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0231E" w14:textId="77777777" w:rsidR="008742D7" w:rsidRDefault="008742D7" w:rsidP="002F5D88">
      <w:pPr>
        <w:spacing w:after="0" w:line="240" w:lineRule="auto"/>
        <w:rPr>
          <w:rFonts w:ascii="Garamond" w:hAnsi="Garamond"/>
          <w:spacing w:val="10"/>
          <w:sz w:val="20"/>
          <w:lang w:bidi="en-US"/>
        </w:rPr>
      </w:pPr>
    </w:p>
    <w:p w14:paraId="2BEAD132" w14:textId="77777777" w:rsidR="00D02906" w:rsidRDefault="00D02906" w:rsidP="002F5D88">
      <w:pPr>
        <w:spacing w:after="0" w:line="240" w:lineRule="auto"/>
        <w:rPr>
          <w:rFonts w:ascii="Garamond" w:hAnsi="Garamond"/>
          <w:spacing w:val="10"/>
          <w:sz w:val="20"/>
          <w:lang w:bidi="en-US"/>
        </w:rPr>
      </w:pPr>
    </w:p>
    <w:p w14:paraId="6A68386A" w14:textId="77777777" w:rsidR="00D02906" w:rsidRDefault="00D02906" w:rsidP="002F5D88">
      <w:pPr>
        <w:spacing w:after="0" w:line="240" w:lineRule="auto"/>
        <w:rPr>
          <w:rFonts w:ascii="Garamond" w:hAnsi="Garamond"/>
          <w:spacing w:val="10"/>
          <w:sz w:val="20"/>
          <w:lang w:bidi="en-US"/>
        </w:rPr>
      </w:pPr>
    </w:p>
    <w:p w14:paraId="3B491EC3" w14:textId="77777777" w:rsidR="00D02906" w:rsidRPr="002F5D88" w:rsidRDefault="00D02906" w:rsidP="002F5D88">
      <w:pPr>
        <w:spacing w:after="0" w:line="240" w:lineRule="auto"/>
        <w:rPr>
          <w:rFonts w:ascii="Garamond" w:hAnsi="Garamond"/>
          <w:spacing w:val="10"/>
          <w:sz w:val="20"/>
          <w:lang w:bidi="en-US"/>
        </w:rPr>
      </w:pPr>
    </w:p>
    <w:p w14:paraId="26B02ED6" w14:textId="77777777" w:rsidR="008742D7" w:rsidRPr="002F5D88" w:rsidRDefault="008742D7" w:rsidP="002F5D88">
      <w:pPr>
        <w:spacing w:after="0" w:line="240" w:lineRule="auto"/>
        <w:rPr>
          <w:rFonts w:ascii="Garamond" w:hAnsi="Garamond"/>
          <w:spacing w:val="10"/>
          <w:sz w:val="20"/>
          <w:lang w:bidi="en-US"/>
        </w:rPr>
      </w:pPr>
    </w:p>
    <w:p w14:paraId="35DAEABE" w14:textId="2A4DA90A" w:rsidR="00032579" w:rsidRDefault="00032579" w:rsidP="002F5D88">
      <w:pPr>
        <w:spacing w:after="0" w:line="240" w:lineRule="auto"/>
        <w:jc w:val="both"/>
        <w:rPr>
          <w:rFonts w:ascii="Garamond" w:hAnsi="Garamond" w:cs="Arial"/>
          <w:spacing w:val="10"/>
          <w:sz w:val="16"/>
          <w:szCs w:val="16"/>
        </w:rPr>
      </w:pPr>
    </w:p>
    <w:p w14:paraId="005AA646" w14:textId="77777777" w:rsidR="00B5440E" w:rsidRDefault="00B5440E" w:rsidP="002F5D88">
      <w:pPr>
        <w:spacing w:after="0" w:line="240" w:lineRule="auto"/>
        <w:jc w:val="both"/>
        <w:rPr>
          <w:rFonts w:ascii="Garamond" w:hAnsi="Garamond" w:cs="Arial"/>
          <w:spacing w:val="10"/>
          <w:sz w:val="16"/>
          <w:szCs w:val="16"/>
        </w:rPr>
      </w:pPr>
    </w:p>
    <w:p w14:paraId="2A6C5038" w14:textId="77777777" w:rsidR="00032579" w:rsidRDefault="00032579" w:rsidP="002F5D88">
      <w:pPr>
        <w:spacing w:after="0" w:line="240" w:lineRule="auto"/>
        <w:jc w:val="both"/>
        <w:rPr>
          <w:rFonts w:ascii="Garamond" w:hAnsi="Garamond" w:cs="Arial"/>
          <w:spacing w:val="10"/>
          <w:sz w:val="16"/>
          <w:szCs w:val="16"/>
        </w:rPr>
      </w:pPr>
    </w:p>
    <w:p w14:paraId="184E3BFA" w14:textId="77777777" w:rsidR="00032579" w:rsidRDefault="00032579" w:rsidP="002F5D88">
      <w:pPr>
        <w:spacing w:after="0" w:line="240" w:lineRule="auto"/>
        <w:jc w:val="both"/>
        <w:rPr>
          <w:rFonts w:ascii="Garamond" w:hAnsi="Garamond" w:cs="Arial"/>
          <w:spacing w:val="10"/>
          <w:sz w:val="16"/>
          <w:szCs w:val="16"/>
        </w:rPr>
      </w:pPr>
    </w:p>
    <w:p w14:paraId="0C5FB22D" w14:textId="77777777" w:rsidR="00032579" w:rsidRDefault="00032579" w:rsidP="002F5D88">
      <w:pPr>
        <w:spacing w:after="0" w:line="240" w:lineRule="auto"/>
        <w:jc w:val="both"/>
        <w:rPr>
          <w:rFonts w:ascii="Garamond" w:hAnsi="Garamond" w:cs="Arial"/>
          <w:spacing w:val="10"/>
          <w:sz w:val="16"/>
          <w:szCs w:val="16"/>
        </w:rPr>
      </w:pPr>
    </w:p>
    <w:p w14:paraId="3A784A79" w14:textId="77777777" w:rsidR="00D02906" w:rsidRDefault="00D02906" w:rsidP="00032579">
      <w:pPr>
        <w:spacing w:after="0" w:line="240" w:lineRule="auto"/>
        <w:jc w:val="center"/>
        <w:rPr>
          <w:rFonts w:ascii="Garamond" w:hAnsi="Garamond"/>
          <w:smallCaps/>
          <w:color w:val="800000"/>
          <w:sz w:val="144"/>
        </w:rPr>
      </w:pPr>
    </w:p>
    <w:p w14:paraId="7BABADD0" w14:textId="77777777" w:rsidR="00D02906" w:rsidRDefault="00D02906" w:rsidP="00032579">
      <w:pPr>
        <w:spacing w:after="0" w:line="240" w:lineRule="auto"/>
        <w:jc w:val="center"/>
        <w:rPr>
          <w:rFonts w:ascii="Garamond" w:hAnsi="Garamond"/>
          <w:smallCaps/>
          <w:color w:val="800000"/>
          <w:sz w:val="144"/>
        </w:rPr>
      </w:pPr>
    </w:p>
    <w:p w14:paraId="79907F7C" w14:textId="280D4AA5" w:rsidR="00032579" w:rsidRPr="00D02906" w:rsidRDefault="00032579" w:rsidP="00032579">
      <w:pPr>
        <w:spacing w:after="0" w:line="240" w:lineRule="auto"/>
        <w:jc w:val="center"/>
        <w:rPr>
          <w:rFonts w:ascii="Garamond" w:hAnsi="Garamond"/>
          <w:smallCaps/>
          <w:sz w:val="144"/>
        </w:rPr>
      </w:pPr>
      <w:r w:rsidRPr="00D02906">
        <w:rPr>
          <w:rFonts w:ascii="Garamond" w:hAnsi="Garamond"/>
          <w:smallCaps/>
          <w:color w:val="800000"/>
          <w:sz w:val="144"/>
        </w:rPr>
        <w:t>A</w:t>
      </w:r>
      <w:r w:rsidR="00D02906" w:rsidRPr="00D02906">
        <w:rPr>
          <w:rFonts w:ascii="Garamond" w:hAnsi="Garamond"/>
          <w:smallCaps/>
          <w:sz w:val="144"/>
        </w:rPr>
        <w:t>nexos</w:t>
      </w:r>
    </w:p>
    <w:p w14:paraId="3777ADFC" w14:textId="77777777" w:rsidR="00032579" w:rsidRDefault="00032579" w:rsidP="00032579">
      <w:pPr>
        <w:spacing w:after="0" w:line="240" w:lineRule="auto"/>
        <w:jc w:val="center"/>
        <w:rPr>
          <w:rFonts w:ascii="Garamond" w:hAnsi="Garamond"/>
          <w:smallCaps/>
          <w:sz w:val="40"/>
        </w:rPr>
      </w:pPr>
    </w:p>
    <w:p w14:paraId="0437FEED" w14:textId="77777777" w:rsidR="00D02906" w:rsidRDefault="00D02906" w:rsidP="00032579">
      <w:pPr>
        <w:spacing w:after="0" w:line="240" w:lineRule="auto"/>
        <w:jc w:val="center"/>
        <w:rPr>
          <w:rFonts w:ascii="Garamond" w:hAnsi="Garamond"/>
          <w:smallCaps/>
          <w:sz w:val="48"/>
        </w:rPr>
      </w:pPr>
    </w:p>
    <w:p w14:paraId="733B6F09" w14:textId="77777777" w:rsidR="00D02906" w:rsidRDefault="00D02906" w:rsidP="00032579">
      <w:pPr>
        <w:spacing w:after="0" w:line="240" w:lineRule="auto"/>
        <w:jc w:val="center"/>
        <w:rPr>
          <w:rFonts w:ascii="Garamond" w:hAnsi="Garamond"/>
          <w:smallCaps/>
          <w:sz w:val="48"/>
        </w:rPr>
      </w:pPr>
    </w:p>
    <w:p w14:paraId="4A1F9B2A" w14:textId="77777777" w:rsidR="00D02906" w:rsidRDefault="00D02906" w:rsidP="00032579">
      <w:pPr>
        <w:spacing w:after="0" w:line="240" w:lineRule="auto"/>
        <w:jc w:val="center"/>
        <w:rPr>
          <w:rFonts w:ascii="Garamond" w:hAnsi="Garamond"/>
          <w:smallCaps/>
          <w:sz w:val="48"/>
        </w:rPr>
      </w:pPr>
    </w:p>
    <w:p w14:paraId="39906D81" w14:textId="77777777" w:rsidR="00D02906" w:rsidRDefault="00D02906" w:rsidP="00032579">
      <w:pPr>
        <w:spacing w:after="0" w:line="240" w:lineRule="auto"/>
        <w:jc w:val="center"/>
        <w:rPr>
          <w:rFonts w:ascii="Garamond" w:hAnsi="Garamond"/>
          <w:smallCaps/>
          <w:sz w:val="48"/>
        </w:rPr>
      </w:pPr>
    </w:p>
    <w:p w14:paraId="74C5C022" w14:textId="77777777" w:rsidR="00D02906" w:rsidRDefault="00D02906" w:rsidP="00032579">
      <w:pPr>
        <w:spacing w:after="0" w:line="240" w:lineRule="auto"/>
        <w:jc w:val="center"/>
        <w:rPr>
          <w:rFonts w:ascii="Garamond" w:hAnsi="Garamond"/>
          <w:smallCaps/>
          <w:sz w:val="48"/>
        </w:rPr>
      </w:pPr>
    </w:p>
    <w:p w14:paraId="6168C31F" w14:textId="77777777" w:rsidR="00D02906" w:rsidRDefault="00D02906" w:rsidP="00032579">
      <w:pPr>
        <w:spacing w:after="0" w:line="240" w:lineRule="auto"/>
        <w:jc w:val="center"/>
        <w:rPr>
          <w:rFonts w:ascii="Garamond" w:hAnsi="Garamond"/>
          <w:smallCaps/>
          <w:sz w:val="48"/>
        </w:rPr>
      </w:pPr>
    </w:p>
    <w:p w14:paraId="0B127653" w14:textId="77777777" w:rsidR="00D02906" w:rsidRDefault="00D02906" w:rsidP="00032579">
      <w:pPr>
        <w:spacing w:after="0" w:line="240" w:lineRule="auto"/>
        <w:jc w:val="center"/>
        <w:rPr>
          <w:rFonts w:ascii="Garamond" w:hAnsi="Garamond"/>
          <w:smallCaps/>
          <w:sz w:val="48"/>
        </w:rPr>
      </w:pPr>
    </w:p>
    <w:p w14:paraId="5E51FD81" w14:textId="77777777" w:rsidR="00D02906" w:rsidRDefault="00D02906" w:rsidP="00032579">
      <w:pPr>
        <w:spacing w:after="0" w:line="240" w:lineRule="auto"/>
        <w:jc w:val="center"/>
        <w:rPr>
          <w:rFonts w:ascii="Garamond" w:hAnsi="Garamond"/>
          <w:smallCaps/>
          <w:sz w:val="48"/>
        </w:rPr>
      </w:pPr>
    </w:p>
    <w:p w14:paraId="0A773647" w14:textId="77777777" w:rsidR="00D02906" w:rsidRDefault="00D02906" w:rsidP="00032579">
      <w:pPr>
        <w:spacing w:after="0" w:line="240" w:lineRule="auto"/>
        <w:jc w:val="center"/>
        <w:rPr>
          <w:rFonts w:ascii="Garamond" w:hAnsi="Garamond"/>
          <w:smallCaps/>
          <w:sz w:val="48"/>
        </w:rPr>
      </w:pPr>
    </w:p>
    <w:p w14:paraId="10EC49C9" w14:textId="77777777" w:rsidR="00D02906" w:rsidRDefault="00D02906" w:rsidP="00DB37DA">
      <w:pPr>
        <w:spacing w:after="0" w:line="240" w:lineRule="auto"/>
        <w:ind w:right="-2876"/>
        <w:rPr>
          <w:rFonts w:ascii="Garamond" w:hAnsi="Garamond"/>
          <w:smallCaps/>
          <w:sz w:val="48"/>
        </w:rPr>
      </w:pPr>
    </w:p>
    <w:p w14:paraId="1F2432F5" w14:textId="77777777" w:rsidR="00D02906" w:rsidRDefault="00D02906" w:rsidP="00032579">
      <w:pPr>
        <w:spacing w:after="0" w:line="240" w:lineRule="auto"/>
        <w:jc w:val="center"/>
        <w:rPr>
          <w:rFonts w:ascii="Garamond" w:hAnsi="Garamond"/>
          <w:smallCaps/>
          <w:sz w:val="48"/>
        </w:rPr>
      </w:pPr>
    </w:p>
    <w:p w14:paraId="055A72CB" w14:textId="6AB0A922" w:rsidR="00032579" w:rsidRPr="00032579" w:rsidRDefault="00D02906" w:rsidP="00032579">
      <w:pPr>
        <w:spacing w:after="0" w:line="240" w:lineRule="auto"/>
        <w:jc w:val="center"/>
        <w:rPr>
          <w:rFonts w:ascii="Garamond" w:hAnsi="Garamond"/>
          <w:smallCaps/>
          <w:sz w:val="48"/>
        </w:rPr>
      </w:pPr>
      <w:r>
        <w:rPr>
          <w:rFonts w:ascii="Garamond" w:hAnsi="Garamond"/>
          <w:smallCaps/>
          <w:sz w:val="48"/>
        </w:rPr>
        <w:t>I</w:t>
      </w:r>
    </w:p>
    <w:p w14:paraId="79F28BD7" w14:textId="77777777" w:rsidR="00032579" w:rsidRDefault="00032579" w:rsidP="00032579">
      <w:pPr>
        <w:spacing w:after="0" w:line="240" w:lineRule="auto"/>
        <w:jc w:val="center"/>
        <w:rPr>
          <w:rFonts w:ascii="Garamond" w:hAnsi="Garamond"/>
          <w:smallCaps/>
          <w:sz w:val="40"/>
        </w:rPr>
      </w:pPr>
      <w:r w:rsidRPr="001C5B84">
        <w:rPr>
          <w:rFonts w:ascii="Garamond" w:hAnsi="Garamond"/>
          <w:smallCaps/>
          <w:color w:val="800000"/>
          <w:sz w:val="48"/>
        </w:rPr>
        <w:t>C</w:t>
      </w:r>
      <w:r w:rsidRPr="00032579">
        <w:rPr>
          <w:rFonts w:ascii="Garamond" w:hAnsi="Garamond"/>
          <w:smallCaps/>
          <w:sz w:val="48"/>
        </w:rPr>
        <w:t xml:space="preserve">arlos </w:t>
      </w:r>
      <w:r w:rsidRPr="001C5B84">
        <w:rPr>
          <w:rFonts w:ascii="Garamond" w:hAnsi="Garamond"/>
          <w:smallCaps/>
          <w:color w:val="800000"/>
          <w:sz w:val="48"/>
        </w:rPr>
        <w:t>A</w:t>
      </w:r>
      <w:r w:rsidRPr="00032579">
        <w:rPr>
          <w:rFonts w:ascii="Garamond" w:hAnsi="Garamond"/>
          <w:smallCaps/>
          <w:sz w:val="48"/>
        </w:rPr>
        <w:t xml:space="preserve">ntonio </w:t>
      </w:r>
      <w:r w:rsidRPr="001C5B84">
        <w:rPr>
          <w:rFonts w:ascii="Garamond" w:hAnsi="Garamond"/>
          <w:smallCaps/>
          <w:color w:val="800000"/>
          <w:sz w:val="48"/>
        </w:rPr>
        <w:t>L</w:t>
      </w:r>
      <w:r w:rsidRPr="00032579">
        <w:rPr>
          <w:rFonts w:ascii="Garamond" w:hAnsi="Garamond"/>
          <w:smallCaps/>
          <w:sz w:val="48"/>
        </w:rPr>
        <w:t xml:space="preserve">is </w:t>
      </w:r>
      <w:r w:rsidRPr="001C5B84">
        <w:rPr>
          <w:rFonts w:ascii="Garamond" w:hAnsi="Garamond"/>
          <w:smallCaps/>
          <w:color w:val="800000"/>
          <w:sz w:val="48"/>
        </w:rPr>
        <w:t>O</w:t>
      </w:r>
      <w:r w:rsidRPr="00032579">
        <w:rPr>
          <w:rFonts w:ascii="Garamond" w:hAnsi="Garamond"/>
          <w:smallCaps/>
          <w:sz w:val="48"/>
        </w:rPr>
        <w:t>liveros</w:t>
      </w:r>
    </w:p>
    <w:p w14:paraId="68EBBCDA" w14:textId="3240DFDF" w:rsidR="00032579" w:rsidRDefault="0065796A" w:rsidP="00032579">
      <w:pPr>
        <w:spacing w:after="0" w:line="240" w:lineRule="auto"/>
        <w:jc w:val="center"/>
        <w:rPr>
          <w:rFonts w:ascii="Garamond" w:hAnsi="Garamond" w:cs="Arial"/>
          <w:smallCaps/>
          <w:spacing w:val="10"/>
          <w:sz w:val="24"/>
          <w:szCs w:val="16"/>
        </w:rPr>
      </w:pPr>
      <w:r>
        <w:rPr>
          <w:rFonts w:ascii="Garamond" w:hAnsi="Garamond" w:cs="Arial"/>
          <w:smallCaps/>
          <w:spacing w:val="10"/>
          <w:sz w:val="24"/>
          <w:szCs w:val="16"/>
        </w:rPr>
        <w:t>Dirigente Conservador</w:t>
      </w:r>
    </w:p>
    <w:p w14:paraId="7DD93112" w14:textId="103C6F2F" w:rsidR="00DB37DA" w:rsidRDefault="00DB37DA" w:rsidP="00032579">
      <w:pPr>
        <w:spacing w:after="0" w:line="240" w:lineRule="auto"/>
        <w:jc w:val="center"/>
        <w:rPr>
          <w:rFonts w:ascii="Garamond" w:hAnsi="Garamond" w:cs="Arial"/>
          <w:smallCaps/>
          <w:spacing w:val="10"/>
          <w:sz w:val="24"/>
          <w:szCs w:val="16"/>
        </w:rPr>
      </w:pPr>
    </w:p>
    <w:p w14:paraId="79822A6C" w14:textId="77777777" w:rsidR="00DB37DA" w:rsidRDefault="00DB37DA" w:rsidP="00032579">
      <w:pPr>
        <w:spacing w:after="0" w:line="240" w:lineRule="auto"/>
        <w:jc w:val="center"/>
        <w:rPr>
          <w:rFonts w:ascii="Garamond" w:hAnsi="Garamond" w:cs="Arial"/>
          <w:smallCaps/>
          <w:spacing w:val="10"/>
          <w:sz w:val="24"/>
          <w:szCs w:val="16"/>
        </w:rPr>
      </w:pPr>
    </w:p>
    <w:p w14:paraId="36B8D9E0" w14:textId="77777777" w:rsidR="00032579" w:rsidRDefault="00032579" w:rsidP="00032579">
      <w:pPr>
        <w:spacing w:after="0" w:line="240" w:lineRule="auto"/>
        <w:jc w:val="center"/>
        <w:rPr>
          <w:rFonts w:ascii="Garamond" w:hAnsi="Garamond" w:cs="Arial"/>
          <w:smallCaps/>
          <w:spacing w:val="10"/>
          <w:sz w:val="24"/>
          <w:szCs w:val="16"/>
        </w:rPr>
      </w:pPr>
      <w:r>
        <w:rPr>
          <w:noProof/>
        </w:rPr>
        <w:drawing>
          <wp:inline distT="0" distB="0" distL="0" distR="0" wp14:anchorId="1755B21B" wp14:editId="4522DB2F">
            <wp:extent cx="4114800" cy="5617210"/>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5617210"/>
                    </a:xfrm>
                    <a:prstGeom prst="rect">
                      <a:avLst/>
                    </a:prstGeom>
                    <a:noFill/>
                    <a:ln>
                      <a:noFill/>
                    </a:ln>
                  </pic:spPr>
                </pic:pic>
              </a:graphicData>
            </a:graphic>
          </wp:inline>
        </w:drawing>
      </w:r>
    </w:p>
    <w:p w14:paraId="3670210A" w14:textId="77777777" w:rsidR="00032579" w:rsidRDefault="00032579" w:rsidP="00032579">
      <w:pPr>
        <w:spacing w:after="0" w:line="240" w:lineRule="auto"/>
        <w:ind w:left="-2835" w:right="-2876"/>
        <w:jc w:val="center"/>
        <w:rPr>
          <w:rFonts w:ascii="Garamond" w:hAnsi="Garamond"/>
          <w:smallCaps/>
          <w:sz w:val="40"/>
        </w:rPr>
      </w:pPr>
      <w:r>
        <w:rPr>
          <w:noProof/>
        </w:rPr>
        <w:lastRenderedPageBreak/>
        <w:drawing>
          <wp:inline distT="0" distB="0" distL="0" distR="0" wp14:anchorId="5298976A" wp14:editId="653F6381">
            <wp:extent cx="6653878" cy="32232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620" cy="3230370"/>
                    </a:xfrm>
                    <a:prstGeom prst="rect">
                      <a:avLst/>
                    </a:prstGeom>
                    <a:noFill/>
                    <a:ln>
                      <a:noFill/>
                    </a:ln>
                  </pic:spPr>
                </pic:pic>
              </a:graphicData>
            </a:graphic>
          </wp:inline>
        </w:drawing>
      </w:r>
    </w:p>
    <w:p w14:paraId="06B050C8" w14:textId="77777777" w:rsidR="00032579" w:rsidRDefault="00032579" w:rsidP="00032579">
      <w:pPr>
        <w:spacing w:after="0" w:line="240" w:lineRule="auto"/>
        <w:jc w:val="center"/>
        <w:rPr>
          <w:rFonts w:ascii="Garamond" w:hAnsi="Garamond"/>
          <w:smallCaps/>
          <w:sz w:val="40"/>
        </w:rPr>
      </w:pPr>
    </w:p>
    <w:p w14:paraId="3517BB75" w14:textId="77777777" w:rsidR="00032579" w:rsidRPr="008348A0" w:rsidRDefault="00032579" w:rsidP="00E828CD">
      <w:pPr>
        <w:spacing w:after="0" w:line="240" w:lineRule="auto"/>
        <w:ind w:left="-2835" w:right="-2876"/>
        <w:jc w:val="center"/>
        <w:rPr>
          <w:rFonts w:ascii="Garamond" w:hAnsi="Garamond"/>
          <w:smallCaps/>
          <w:sz w:val="40"/>
        </w:rPr>
      </w:pPr>
      <w:r>
        <w:rPr>
          <w:noProof/>
        </w:rPr>
        <w:drawing>
          <wp:inline distT="0" distB="0" distL="0" distR="0" wp14:anchorId="620F8AC3" wp14:editId="4BD92600">
            <wp:extent cx="5730240" cy="4297680"/>
            <wp:effectExtent l="0" t="0" r="381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6A7F572F" w14:textId="77777777" w:rsidR="00032579" w:rsidRDefault="00E828CD" w:rsidP="00E828CD">
      <w:pPr>
        <w:spacing w:after="0" w:line="240" w:lineRule="auto"/>
        <w:ind w:left="-1134"/>
        <w:jc w:val="both"/>
        <w:rPr>
          <w:rFonts w:ascii="Garamond" w:hAnsi="Garamond" w:cs="Arial"/>
          <w:spacing w:val="10"/>
          <w:sz w:val="16"/>
          <w:szCs w:val="16"/>
        </w:rPr>
      </w:pPr>
      <w:r>
        <w:rPr>
          <w:rFonts w:ascii="Garamond" w:hAnsi="Garamond" w:cs="Arial"/>
          <w:spacing w:val="10"/>
          <w:sz w:val="16"/>
          <w:szCs w:val="16"/>
        </w:rPr>
        <w:t>Fachada</w:t>
      </w:r>
      <w:r w:rsidR="005277E2">
        <w:rPr>
          <w:rFonts w:ascii="Garamond" w:hAnsi="Garamond" w:cs="Arial"/>
          <w:spacing w:val="10"/>
          <w:sz w:val="16"/>
          <w:szCs w:val="16"/>
        </w:rPr>
        <w:t xml:space="preserve"> de la casa donde habitaron los Lis Oliveros</w:t>
      </w:r>
      <w:r>
        <w:rPr>
          <w:rFonts w:ascii="Garamond" w:hAnsi="Garamond" w:cs="Arial"/>
          <w:spacing w:val="10"/>
          <w:sz w:val="16"/>
          <w:szCs w:val="16"/>
        </w:rPr>
        <w:t xml:space="preserve"> (demolida)</w:t>
      </w:r>
      <w:r w:rsidR="005277E2">
        <w:rPr>
          <w:rFonts w:ascii="Garamond" w:hAnsi="Garamond" w:cs="Arial"/>
          <w:spacing w:val="10"/>
          <w:sz w:val="16"/>
          <w:szCs w:val="16"/>
        </w:rPr>
        <w:t xml:space="preserve">. </w:t>
      </w:r>
      <w:r>
        <w:rPr>
          <w:rFonts w:ascii="Garamond" w:hAnsi="Garamond" w:cs="Arial"/>
          <w:spacing w:val="10"/>
          <w:sz w:val="16"/>
          <w:szCs w:val="16"/>
        </w:rPr>
        <w:t xml:space="preserve">Plaza principal. </w:t>
      </w:r>
      <w:r w:rsidR="005277E2">
        <w:rPr>
          <w:rFonts w:ascii="Garamond" w:hAnsi="Garamond" w:cs="Arial"/>
          <w:spacing w:val="10"/>
          <w:sz w:val="16"/>
          <w:szCs w:val="16"/>
        </w:rPr>
        <w:t>Natagaima, Tolima.</w:t>
      </w:r>
    </w:p>
    <w:p w14:paraId="0EFF0223" w14:textId="07D59957" w:rsidR="001C5B84" w:rsidRPr="00F176EE" w:rsidRDefault="00B2080F" w:rsidP="001C5B84">
      <w:pPr>
        <w:spacing w:after="0"/>
        <w:ind w:right="-801"/>
        <w:jc w:val="center"/>
        <w:rPr>
          <w:rFonts w:ascii="Garamond" w:hAnsi="Garamond"/>
          <w:spacing w:val="20"/>
          <w:sz w:val="36"/>
          <w:szCs w:val="36"/>
        </w:rPr>
      </w:pPr>
      <w:r w:rsidRPr="00F176EE">
        <w:rPr>
          <w:rFonts w:ascii="Garamond" w:hAnsi="Garamond"/>
          <w:color w:val="800000"/>
          <w:spacing w:val="20"/>
          <w:sz w:val="40"/>
          <w:szCs w:val="40"/>
        </w:rPr>
        <w:lastRenderedPageBreak/>
        <w:t>R</w:t>
      </w:r>
      <w:r w:rsidRPr="00F176EE">
        <w:rPr>
          <w:rFonts w:ascii="Garamond" w:hAnsi="Garamond"/>
          <w:spacing w:val="20"/>
          <w:sz w:val="36"/>
          <w:szCs w:val="36"/>
        </w:rPr>
        <w:t xml:space="preserve">EVISTA </w:t>
      </w:r>
      <w:r w:rsidRPr="00F176EE">
        <w:rPr>
          <w:rFonts w:ascii="Garamond" w:hAnsi="Garamond"/>
          <w:color w:val="800000"/>
          <w:spacing w:val="20"/>
          <w:sz w:val="40"/>
          <w:szCs w:val="40"/>
        </w:rPr>
        <w:t>C</w:t>
      </w:r>
      <w:r w:rsidRPr="00F176EE">
        <w:rPr>
          <w:rFonts w:ascii="Garamond" w:hAnsi="Garamond"/>
          <w:spacing w:val="20"/>
          <w:sz w:val="36"/>
          <w:szCs w:val="36"/>
        </w:rPr>
        <w:t>ROMOS</w:t>
      </w:r>
    </w:p>
    <w:p w14:paraId="6801BE79" w14:textId="77777777" w:rsidR="00B2080F" w:rsidRDefault="001C5B84" w:rsidP="001C5B84">
      <w:pPr>
        <w:spacing w:after="0"/>
        <w:ind w:right="-801"/>
        <w:jc w:val="center"/>
        <w:rPr>
          <w:rFonts w:ascii="Garamond" w:hAnsi="Garamond"/>
          <w:smallCaps/>
          <w:spacing w:val="20"/>
        </w:rPr>
      </w:pPr>
      <w:r w:rsidRPr="001C5B84">
        <w:rPr>
          <w:rFonts w:ascii="Garamond" w:hAnsi="Garamond"/>
          <w:smallCaps/>
          <w:spacing w:val="20"/>
        </w:rPr>
        <w:t>Junio 28 de 2002, pág. 54 y s.s.</w:t>
      </w:r>
    </w:p>
    <w:p w14:paraId="25F505EB" w14:textId="77777777" w:rsidR="001C5B84" w:rsidRPr="001C5B84" w:rsidRDefault="00B2080F" w:rsidP="001C5B84">
      <w:pPr>
        <w:spacing w:after="0"/>
        <w:ind w:right="-801"/>
        <w:jc w:val="center"/>
        <w:rPr>
          <w:rFonts w:ascii="Garamond" w:hAnsi="Garamond"/>
          <w:i/>
          <w:spacing w:val="20"/>
        </w:rPr>
      </w:pPr>
      <w:r w:rsidRPr="001C5B84">
        <w:rPr>
          <w:rFonts w:ascii="Garamond" w:hAnsi="Garamond"/>
          <w:i/>
          <w:spacing w:val="20"/>
        </w:rPr>
        <w:t xml:space="preserve">Por Richard A. </w:t>
      </w:r>
      <w:proofErr w:type="spellStart"/>
      <w:r w:rsidRPr="001C5B84">
        <w:rPr>
          <w:rFonts w:ascii="Garamond" w:hAnsi="Garamond"/>
          <w:i/>
          <w:spacing w:val="20"/>
        </w:rPr>
        <w:t>Foole</w:t>
      </w:r>
      <w:proofErr w:type="spellEnd"/>
      <w:r w:rsidR="001C5B84" w:rsidRPr="001C5B84">
        <w:rPr>
          <w:rFonts w:ascii="Garamond" w:hAnsi="Garamond"/>
          <w:i/>
          <w:spacing w:val="20"/>
        </w:rPr>
        <w:t>,</w:t>
      </w:r>
    </w:p>
    <w:p w14:paraId="43F0D9AB" w14:textId="77777777" w:rsidR="00B2080F" w:rsidRPr="001C5B84" w:rsidRDefault="00B2080F" w:rsidP="001C5B84">
      <w:pPr>
        <w:spacing w:after="0"/>
        <w:ind w:right="-801"/>
        <w:jc w:val="center"/>
        <w:rPr>
          <w:rFonts w:ascii="Garamond" w:hAnsi="Garamond"/>
          <w:i/>
          <w:spacing w:val="20"/>
        </w:rPr>
      </w:pPr>
      <w:r w:rsidRPr="001C5B84">
        <w:rPr>
          <w:rFonts w:ascii="Garamond" w:hAnsi="Garamond"/>
          <w:i/>
          <w:spacing w:val="20"/>
        </w:rPr>
        <w:t xml:space="preserve">Segundo </w:t>
      </w:r>
      <w:proofErr w:type="gramStart"/>
      <w:r w:rsidRPr="001C5B84">
        <w:rPr>
          <w:rFonts w:ascii="Garamond" w:hAnsi="Garamond"/>
          <w:i/>
          <w:spacing w:val="20"/>
        </w:rPr>
        <w:t>Secretario</w:t>
      </w:r>
      <w:proofErr w:type="gramEnd"/>
      <w:r w:rsidRPr="001C5B84">
        <w:rPr>
          <w:rFonts w:ascii="Garamond" w:hAnsi="Garamond"/>
          <w:i/>
          <w:spacing w:val="20"/>
        </w:rPr>
        <w:t xml:space="preserve"> de la Embajada Americana</w:t>
      </w:r>
    </w:p>
    <w:p w14:paraId="09DB5209" w14:textId="77777777" w:rsidR="00B2080F" w:rsidRPr="001C5B84" w:rsidRDefault="00B2080F" w:rsidP="00B2080F">
      <w:pPr>
        <w:spacing w:after="0"/>
        <w:ind w:right="-801"/>
        <w:jc w:val="both"/>
        <w:rPr>
          <w:rFonts w:ascii="Garamond" w:hAnsi="Garamond"/>
          <w:i/>
          <w:spacing w:val="20"/>
          <w:sz w:val="18"/>
        </w:rPr>
      </w:pPr>
      <w:r w:rsidRPr="001C5B84">
        <w:rPr>
          <w:rFonts w:ascii="Garamond" w:hAnsi="Garamond"/>
          <w:noProof/>
          <w:spacing w:val="20"/>
        </w:rPr>
        <w:drawing>
          <wp:anchor distT="0" distB="0" distL="114300" distR="114300" simplePos="0" relativeHeight="251659264" behindDoc="1" locked="0" layoutInCell="1" allowOverlap="1" wp14:anchorId="27AEEC2D" wp14:editId="053B6E4E">
            <wp:simplePos x="0" y="0"/>
            <wp:positionH relativeFrom="column">
              <wp:posOffset>-33020</wp:posOffset>
            </wp:positionH>
            <wp:positionV relativeFrom="paragraph">
              <wp:posOffset>64135</wp:posOffset>
            </wp:positionV>
            <wp:extent cx="2677795" cy="6290945"/>
            <wp:effectExtent l="0" t="0" r="8255" b="0"/>
            <wp:wrapTight wrapText="bothSides">
              <wp:wrapPolygon edited="0">
                <wp:start x="0" y="0"/>
                <wp:lineTo x="0" y="21519"/>
                <wp:lineTo x="21513" y="21519"/>
                <wp:lineTo x="21513" y="0"/>
                <wp:lineTo x="0" y="0"/>
              </wp:wrapPolygon>
            </wp:wrapTight>
            <wp:docPr id="59" name="Imagen 59" descr="Carlos Antonio Lis Oliver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os Antonio Lis Oliveros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5000"/>
                              </a14:imgEffect>
                            </a14:imgLayer>
                          </a14:imgProps>
                        </a:ext>
                        <a:ext uri="{28A0092B-C50C-407E-A947-70E740481C1C}">
                          <a14:useLocalDpi xmlns:a14="http://schemas.microsoft.com/office/drawing/2010/main" val="0"/>
                        </a:ext>
                      </a:extLst>
                    </a:blip>
                    <a:srcRect l="21904" r="21465"/>
                    <a:stretch>
                      <a:fillRect/>
                    </a:stretch>
                  </pic:blipFill>
                  <pic:spPr bwMode="auto">
                    <a:xfrm>
                      <a:off x="0" y="0"/>
                      <a:ext cx="2677795" cy="629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DFBD" w14:textId="77777777" w:rsidR="00B2080F" w:rsidRPr="001C5B84" w:rsidRDefault="00B2080F" w:rsidP="00B2080F">
      <w:pPr>
        <w:spacing w:after="0"/>
        <w:ind w:right="-801"/>
        <w:jc w:val="both"/>
        <w:rPr>
          <w:rFonts w:ascii="Garamond" w:hAnsi="Garamond"/>
          <w:i/>
          <w:spacing w:val="20"/>
          <w:sz w:val="18"/>
        </w:rPr>
      </w:pPr>
      <w:r w:rsidRPr="001C5B84">
        <w:rPr>
          <w:rFonts w:ascii="Garamond" w:hAnsi="Garamond"/>
          <w:i/>
          <w:spacing w:val="20"/>
          <w:sz w:val="18"/>
        </w:rPr>
        <w:t>Foto: Senador Carlos Antonio Lis.</w:t>
      </w:r>
    </w:p>
    <w:p w14:paraId="5D221F8A" w14:textId="77777777" w:rsidR="00B2080F" w:rsidRPr="001C5B84" w:rsidRDefault="00B2080F" w:rsidP="00B2080F">
      <w:pPr>
        <w:spacing w:after="0"/>
        <w:ind w:right="-801"/>
        <w:rPr>
          <w:rFonts w:ascii="Garamond" w:hAnsi="Garamond"/>
          <w:i/>
          <w:spacing w:val="20"/>
          <w:sz w:val="18"/>
        </w:rPr>
      </w:pPr>
    </w:p>
    <w:p w14:paraId="0120CEB9" w14:textId="77777777" w:rsidR="00B2080F" w:rsidRPr="001C5B84" w:rsidRDefault="00B2080F" w:rsidP="00B2080F">
      <w:pPr>
        <w:spacing w:after="0"/>
        <w:ind w:right="-801"/>
        <w:jc w:val="both"/>
        <w:rPr>
          <w:rFonts w:ascii="Garamond" w:hAnsi="Garamond"/>
          <w:spacing w:val="20"/>
          <w:lang w:val="en-US"/>
        </w:rPr>
      </w:pPr>
      <w:r w:rsidRPr="001C5B84">
        <w:rPr>
          <w:rFonts w:ascii="Garamond" w:hAnsi="Garamond"/>
          <w:spacing w:val="20"/>
          <w:lang w:val="en-US"/>
        </w:rPr>
        <w:t>FOREIGN SERVICE DESPATCH</w:t>
      </w:r>
    </w:p>
    <w:p w14:paraId="62A73DA9" w14:textId="77777777" w:rsidR="00B2080F" w:rsidRPr="001C5B84" w:rsidRDefault="00B2080F" w:rsidP="00B2080F">
      <w:pPr>
        <w:spacing w:after="0"/>
        <w:ind w:right="-801"/>
        <w:jc w:val="both"/>
        <w:rPr>
          <w:rFonts w:ascii="Garamond" w:hAnsi="Garamond"/>
          <w:spacing w:val="20"/>
          <w:lang w:val="en-US"/>
        </w:rPr>
      </w:pPr>
      <w:r w:rsidRPr="001C5B84">
        <w:rPr>
          <w:rFonts w:ascii="Garamond" w:hAnsi="Garamond"/>
          <w:spacing w:val="20"/>
          <w:lang w:val="en-US"/>
        </w:rPr>
        <w:t>June 12 of 1958</w:t>
      </w:r>
    </w:p>
    <w:p w14:paraId="44F56DE9" w14:textId="77777777" w:rsidR="00B2080F" w:rsidRPr="001C5B84" w:rsidRDefault="00B2080F" w:rsidP="00B2080F">
      <w:pPr>
        <w:spacing w:after="0"/>
        <w:ind w:right="-801"/>
        <w:jc w:val="both"/>
        <w:rPr>
          <w:rFonts w:ascii="Garamond" w:hAnsi="Garamond"/>
          <w:spacing w:val="20"/>
          <w:lang w:val="en-US"/>
        </w:rPr>
      </w:pPr>
      <w:r w:rsidRPr="001C5B84">
        <w:rPr>
          <w:rFonts w:ascii="Garamond" w:hAnsi="Garamond"/>
          <w:spacing w:val="20"/>
          <w:lang w:val="en-US"/>
        </w:rPr>
        <w:t>CONFIDENTIAL</w:t>
      </w:r>
    </w:p>
    <w:p w14:paraId="16867012" w14:textId="77777777" w:rsidR="00B2080F" w:rsidRPr="001C5B84" w:rsidRDefault="00B2080F" w:rsidP="00B2080F">
      <w:pPr>
        <w:spacing w:after="0"/>
        <w:ind w:right="-801"/>
        <w:jc w:val="both"/>
        <w:rPr>
          <w:rFonts w:ascii="Garamond" w:hAnsi="Garamond"/>
          <w:spacing w:val="20"/>
          <w:lang w:val="en-US"/>
        </w:rPr>
      </w:pPr>
      <w:r w:rsidRPr="001C5B84">
        <w:rPr>
          <w:rFonts w:ascii="Garamond" w:hAnsi="Garamond"/>
          <w:spacing w:val="20"/>
          <w:lang w:val="en-US"/>
        </w:rPr>
        <w:t>Security Classification – FROM BOGOTA TO WASHINGTON</w:t>
      </w:r>
    </w:p>
    <w:p w14:paraId="3E860FA5" w14:textId="77777777" w:rsidR="00B2080F" w:rsidRPr="001C5B84" w:rsidRDefault="00B2080F" w:rsidP="00B2080F">
      <w:pPr>
        <w:spacing w:after="0"/>
        <w:ind w:right="-801"/>
        <w:jc w:val="both"/>
        <w:rPr>
          <w:rFonts w:ascii="Garamond" w:hAnsi="Garamond"/>
          <w:spacing w:val="20"/>
          <w:lang w:val="en-US"/>
        </w:rPr>
      </w:pPr>
      <w:r w:rsidRPr="001C5B84">
        <w:rPr>
          <w:rFonts w:ascii="Garamond" w:hAnsi="Garamond"/>
          <w:spacing w:val="20"/>
          <w:lang w:val="en-US"/>
        </w:rPr>
        <w:t xml:space="preserve">[...violence in Tolima by the bloody events of the last week. On </w:t>
      </w:r>
      <w:proofErr w:type="spellStart"/>
      <w:r w:rsidRPr="001C5B84">
        <w:rPr>
          <w:rFonts w:ascii="Garamond" w:hAnsi="Garamond"/>
          <w:spacing w:val="20"/>
          <w:lang w:val="en-US"/>
        </w:rPr>
        <w:t>june</w:t>
      </w:r>
      <w:proofErr w:type="spellEnd"/>
      <w:r w:rsidRPr="001C5B84">
        <w:rPr>
          <w:rFonts w:ascii="Garamond" w:hAnsi="Garamond"/>
          <w:spacing w:val="20"/>
          <w:lang w:val="en-US"/>
        </w:rPr>
        <w:t xml:space="preserve"> 9, in the municipality of Prado, Dr. Carlos Antonio LIS, conservative ex-senator and ex-representative, was murdered in an ambush which also resulted in the deaths of might soldiers and another civilian…]</w:t>
      </w:r>
    </w:p>
    <w:p w14:paraId="3813141E" w14:textId="77777777" w:rsidR="00B2080F" w:rsidRPr="0030771C" w:rsidRDefault="00B2080F" w:rsidP="00B2080F">
      <w:pPr>
        <w:spacing w:after="0"/>
        <w:ind w:right="-801"/>
        <w:jc w:val="both"/>
        <w:rPr>
          <w:rFonts w:ascii="Garamond" w:hAnsi="Garamond"/>
          <w:spacing w:val="20"/>
          <w:lang w:val="en-US"/>
        </w:rPr>
      </w:pPr>
    </w:p>
    <w:p w14:paraId="4EF7A14F"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Traducción:</w:t>
      </w:r>
    </w:p>
    <w:p w14:paraId="0CF42872" w14:textId="77777777" w:rsidR="00B2080F" w:rsidRPr="001C5B84" w:rsidRDefault="00B2080F" w:rsidP="00B2080F">
      <w:pPr>
        <w:spacing w:after="0"/>
        <w:ind w:right="-801"/>
        <w:jc w:val="both"/>
        <w:rPr>
          <w:rFonts w:ascii="Garamond" w:hAnsi="Garamond"/>
          <w:spacing w:val="20"/>
        </w:rPr>
      </w:pPr>
    </w:p>
    <w:p w14:paraId="0DC0619A"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PRIMER INFORME SECRETO DE ESTADOS UNIDOS SOBRE LAS FARC</w:t>
      </w:r>
    </w:p>
    <w:p w14:paraId="286D0FA9" w14:textId="77777777" w:rsidR="00B2080F" w:rsidRPr="001C5B84" w:rsidRDefault="00B2080F" w:rsidP="00B2080F">
      <w:pPr>
        <w:spacing w:after="0"/>
        <w:ind w:right="-801"/>
        <w:jc w:val="both"/>
        <w:rPr>
          <w:rFonts w:ascii="Garamond" w:hAnsi="Garamond"/>
          <w:spacing w:val="20"/>
        </w:rPr>
      </w:pPr>
    </w:p>
    <w:p w14:paraId="7AFEA181"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VIOLENCIA EN EL TOLIMA</w:t>
      </w:r>
    </w:p>
    <w:p w14:paraId="1586CD46"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La atención pública se ha centrado en una situación de violencia en Tolima por hechos sangrientos que ocurrieron la semana pasada. El 8 de junio, en el municipio de Prado, el doctor Carlos Antonio Lis, </w:t>
      </w:r>
      <w:proofErr w:type="gramStart"/>
      <w:r w:rsidRPr="001C5B84">
        <w:rPr>
          <w:rFonts w:ascii="Garamond" w:hAnsi="Garamond"/>
          <w:spacing w:val="20"/>
        </w:rPr>
        <w:t>ex senador</w:t>
      </w:r>
      <w:proofErr w:type="gramEnd"/>
      <w:r w:rsidRPr="001C5B84">
        <w:rPr>
          <w:rFonts w:ascii="Garamond" w:hAnsi="Garamond"/>
          <w:spacing w:val="20"/>
        </w:rPr>
        <w:t xml:space="preserve"> y ex representante conservador, fue asesinado en una emboscada en la cual también resultaron muertos ocho soldados y otros civiles. Al siguiente día, en el municipio de Dolores, </w:t>
      </w:r>
      <w:r w:rsidRPr="001C5B84">
        <w:rPr>
          <w:rFonts w:ascii="Garamond" w:hAnsi="Garamond"/>
          <w:spacing w:val="20"/>
        </w:rPr>
        <w:lastRenderedPageBreak/>
        <w:t>20 campesinos perecieron en un ataque. De acuerdo con reporteros de prensa, el triángulo Natagaima, Prado, Dolores -en el suroeste del Tolima- está bajo una ola de violencia con cerca de 50 muertos en los primeros diez días del mes. Al menos 200 familias refugiadas han huido hacia el sur, al Huila. El pueblo de Alpujarra está aislado por el control de los bandoleros de la única carretera y hay peligro de que los cultivos de algodón y otros, avaluados en 10 millones de pesos, se pierdan a causa de la huida de los trabajadores.</w:t>
      </w:r>
    </w:p>
    <w:p w14:paraId="6F7DB032" w14:textId="77777777" w:rsidR="00B2080F" w:rsidRPr="001C5B84" w:rsidRDefault="00B2080F" w:rsidP="00B2080F">
      <w:pPr>
        <w:spacing w:after="0"/>
        <w:ind w:right="-801"/>
        <w:jc w:val="both"/>
        <w:rPr>
          <w:rFonts w:ascii="Garamond" w:hAnsi="Garamond"/>
          <w:spacing w:val="20"/>
        </w:rPr>
      </w:pPr>
    </w:p>
    <w:p w14:paraId="43DD7017"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La Junta (Militar) convocó un encuentro especial el 10 de mayo al que acudieron altos rangos militares y el presidente electo, Alberto Lleras, entre otros, para considerar la situación. De ahí resultó un comunicado del que se culpó de la ola de violencia en el Tolima a la división política además de causas comunes (por </w:t>
      </w:r>
      <w:proofErr w:type="gramStart"/>
      <w:r w:rsidRPr="001C5B84">
        <w:rPr>
          <w:rFonts w:ascii="Garamond" w:hAnsi="Garamond"/>
          <w:spacing w:val="20"/>
        </w:rPr>
        <w:t>ejemplo</w:t>
      </w:r>
      <w:proofErr w:type="gramEnd"/>
      <w:r w:rsidRPr="001C5B84">
        <w:rPr>
          <w:rFonts w:ascii="Garamond" w:hAnsi="Garamond"/>
          <w:spacing w:val="20"/>
        </w:rPr>
        <w:t xml:space="preserve"> el bandolerismo raso), prometieron reforzamiento de tropas en el área y llamaron a otro encuentro para el 12 de junio al que acudirían la Iglesia y los líderes religiosos y políticos del Tolima.</w:t>
      </w:r>
    </w:p>
    <w:p w14:paraId="2121FAFF" w14:textId="77777777" w:rsidR="00B2080F" w:rsidRPr="001C5B84" w:rsidRDefault="00B2080F" w:rsidP="00B2080F">
      <w:pPr>
        <w:spacing w:after="0"/>
        <w:ind w:right="-801"/>
        <w:jc w:val="both"/>
        <w:rPr>
          <w:rFonts w:ascii="Garamond" w:hAnsi="Garamond"/>
          <w:spacing w:val="20"/>
        </w:rPr>
      </w:pPr>
    </w:p>
    <w:p w14:paraId="2FA6DDE8"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El 11 de julio, los liberales y el directorio </w:t>
      </w:r>
      <w:proofErr w:type="spellStart"/>
      <w:r w:rsidRPr="001C5B84">
        <w:rPr>
          <w:rFonts w:ascii="Garamond" w:hAnsi="Garamond"/>
          <w:spacing w:val="20"/>
        </w:rPr>
        <w:t>laureanista</w:t>
      </w:r>
      <w:proofErr w:type="spellEnd"/>
      <w:r w:rsidRPr="001C5B84">
        <w:rPr>
          <w:rFonts w:ascii="Garamond" w:hAnsi="Garamond"/>
          <w:spacing w:val="20"/>
        </w:rPr>
        <w:t xml:space="preserve"> se reunieron para acordar una acción conjunta para afrontar la nueva situación. Los detalles no han sido revelados todavía, pero aparentemente una comisión ejecutiva bipartidista (que se opone a la presente comisión de investigación de la violencia) sería formada para visitar las zonas afectadas y tomar decisiones en el momento. Estas conferencias y planes, y la gran cantidad de espacio dedicado por la prensa a los hechos de violencia en la última semana indica qué tan serios son los eventos sucedidos en el sureste del Tolima.</w:t>
      </w:r>
    </w:p>
    <w:p w14:paraId="2F9BDBE2" w14:textId="77777777" w:rsidR="00B2080F" w:rsidRPr="001C5B84" w:rsidRDefault="00B2080F" w:rsidP="00B2080F">
      <w:pPr>
        <w:spacing w:after="0"/>
        <w:ind w:right="-801"/>
        <w:jc w:val="both"/>
        <w:rPr>
          <w:rFonts w:ascii="Garamond" w:hAnsi="Garamond"/>
          <w:spacing w:val="20"/>
        </w:rPr>
      </w:pPr>
    </w:p>
    <w:p w14:paraId="094F3556" w14:textId="18B33AA1"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Reportes hechos a la embajada indican que el asesinato de Lis fue probablemente hecho por </w:t>
      </w:r>
      <w:r w:rsidRPr="001C5B84">
        <w:rPr>
          <w:rFonts w:ascii="Garamond" w:hAnsi="Garamond"/>
          <w:b/>
          <w:spacing w:val="20"/>
        </w:rPr>
        <w:t xml:space="preserve">motivos políticos. </w:t>
      </w:r>
      <w:r w:rsidRPr="001C5B84">
        <w:rPr>
          <w:rFonts w:ascii="Garamond" w:hAnsi="Garamond"/>
          <w:spacing w:val="20"/>
        </w:rPr>
        <w:t>Parece que el día previo, en Girardot, él fue advertido de que había sido amenazado de muerte por ciertos liberales en la región de Prado (donde la finca de Lis estaba localizada), quien fue expulsado por tomar venganza por las persecuciones a los conservadores en el pasado. El exsenador pidió luego protección al Ejército en su viaje a Prado y le fueron asignados 8 soldados. La viuda de Lis ha confirmado los detalles generales de esta historia a fuentes de la embajada, mientras nuestro agregado militar fue informado por otro oficial de que los asesinos fueron contratados por liberales de la región. (En la emboscada hubo marcas de una típica operación bandolera. Una ametralladora fue usada y los cuerpos fueron mutilados con machetes).</w:t>
      </w:r>
    </w:p>
    <w:p w14:paraId="3EBDDB9D" w14:textId="77777777" w:rsidR="00B2080F" w:rsidRPr="001C5B84" w:rsidRDefault="00B2080F" w:rsidP="00B2080F">
      <w:pPr>
        <w:spacing w:after="0"/>
        <w:ind w:right="-801"/>
        <w:jc w:val="both"/>
        <w:rPr>
          <w:rFonts w:ascii="Garamond" w:hAnsi="Garamond"/>
          <w:spacing w:val="20"/>
        </w:rPr>
      </w:pPr>
    </w:p>
    <w:p w14:paraId="149EF8CB"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(Lis había tenido una carrera política contradictoria. Como senador conservador y representante por Tolima, había sido identificado por </w:t>
      </w:r>
      <w:r w:rsidRPr="001C5B84">
        <w:rPr>
          <w:rFonts w:ascii="Garamond" w:hAnsi="Garamond"/>
          <w:spacing w:val="20"/>
        </w:rPr>
        <w:lastRenderedPageBreak/>
        <w:t xml:space="preserve">tener lazos con grupos de extrema derecha. Sin </w:t>
      </w:r>
      <w:proofErr w:type="gramStart"/>
      <w:r w:rsidRPr="001C5B84">
        <w:rPr>
          <w:rFonts w:ascii="Garamond" w:hAnsi="Garamond"/>
          <w:spacing w:val="20"/>
        </w:rPr>
        <w:t>embargo</w:t>
      </w:r>
      <w:proofErr w:type="gramEnd"/>
      <w:r w:rsidRPr="001C5B84">
        <w:rPr>
          <w:rFonts w:ascii="Garamond" w:hAnsi="Garamond"/>
          <w:spacing w:val="20"/>
        </w:rPr>
        <w:t xml:space="preserve"> había sido activista en actividades comunistas “pro paz” y de acuerdo con un reporte de 1952, actuó como correo del partido comunista en un viaje a México. Sólo la semana pasada él habló en una comida patrocinada por la rama local del Movimiento Paz Mundial, el Instituto Colombiano de Cooperación Internacional, en honor a James G. </w:t>
      </w:r>
      <w:proofErr w:type="spellStart"/>
      <w:r w:rsidRPr="001C5B84">
        <w:rPr>
          <w:rFonts w:ascii="Garamond" w:hAnsi="Garamond"/>
          <w:spacing w:val="20"/>
        </w:rPr>
        <w:t>Endicott</w:t>
      </w:r>
      <w:proofErr w:type="spellEnd"/>
      <w:r w:rsidRPr="001C5B84">
        <w:rPr>
          <w:rFonts w:ascii="Garamond" w:hAnsi="Garamond"/>
          <w:spacing w:val="20"/>
        </w:rPr>
        <w:t>, del Partido Comunista Canadiense).</w:t>
      </w:r>
    </w:p>
    <w:p w14:paraId="31BB46A9" w14:textId="77777777" w:rsidR="00B2080F" w:rsidRPr="001C5B84" w:rsidRDefault="00B2080F" w:rsidP="00B2080F">
      <w:pPr>
        <w:spacing w:after="0"/>
        <w:ind w:right="-801"/>
        <w:jc w:val="both"/>
        <w:rPr>
          <w:rFonts w:ascii="Garamond" w:hAnsi="Garamond"/>
          <w:spacing w:val="20"/>
        </w:rPr>
      </w:pPr>
    </w:p>
    <w:p w14:paraId="78927CBC"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Reportes de prensa, incluso de los periódicos conservadores, afirman que los veinte campesinos secuencialmente asesinados en Dolores eran liberales. No se sabe si estos asesinatos fueron en represalia por el asesinato de Lis, pero esa posibilidad existe. El comunicado de la Junta señaló que “actos de retaliación” estaban involucrados en la situación y acusaron a “personas de los dos partidos” de traer de afuera elementos criminales para este trabajo. Adicionalmente, los directores del partido local fueron acusados de ignorar las políticas nacionales de colaboración </w:t>
      </w:r>
      <w:proofErr w:type="spellStart"/>
      <w:r w:rsidRPr="001C5B84">
        <w:rPr>
          <w:rFonts w:ascii="Garamond" w:hAnsi="Garamond"/>
          <w:spacing w:val="20"/>
        </w:rPr>
        <w:t>interpartidaria</w:t>
      </w:r>
      <w:proofErr w:type="spellEnd"/>
      <w:r w:rsidRPr="001C5B84">
        <w:rPr>
          <w:rFonts w:ascii="Garamond" w:hAnsi="Garamond"/>
          <w:spacing w:val="20"/>
        </w:rPr>
        <w:t xml:space="preserve"> y fallar en la promoción de la paz entre políticos. El área es ampliamente liberal, pero aparentemente hay una concentración de conservadores en el sur de Natagaima. El diario conservador La República expresó el miedo que eso podría traer a la región.</w:t>
      </w:r>
    </w:p>
    <w:p w14:paraId="26C8331B" w14:textId="77777777" w:rsidR="00B2080F" w:rsidRPr="001C5B84" w:rsidRDefault="00B2080F" w:rsidP="00B2080F">
      <w:pPr>
        <w:spacing w:after="0"/>
        <w:ind w:right="-801"/>
        <w:jc w:val="both"/>
        <w:rPr>
          <w:rFonts w:ascii="Garamond" w:hAnsi="Garamond"/>
          <w:spacing w:val="20"/>
        </w:rPr>
      </w:pPr>
    </w:p>
    <w:p w14:paraId="695D618E"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Un aspecto interesante del recrudecimiento de la violencia política en el sur del Tolima es la posibilidad de que existan guerrillas comunistas involucradas. El reporte oficial recientemente discutió la situación de violencia con Flavio Ortiz, un liberal electo para la Asamblea por el departamento de Nariño y un antiguo funcionario de la Confederación de Trabajadores de Colombia. Al comienzo del año, Ortiz hizo un viaje por las zonas en donde operaban bandas en el suroeste del Tolima y el norte del Huila y que eran controladas por los comunistas. Él señaló que los líderes más poderosos –‘Charro Negro’ y ‘</w:t>
      </w:r>
      <w:proofErr w:type="spellStart"/>
      <w:r w:rsidRPr="001C5B84">
        <w:rPr>
          <w:rFonts w:ascii="Garamond" w:hAnsi="Garamond"/>
          <w:spacing w:val="20"/>
        </w:rPr>
        <w:t>Richar</w:t>
      </w:r>
      <w:proofErr w:type="spellEnd"/>
      <w:r w:rsidRPr="001C5B84">
        <w:rPr>
          <w:rFonts w:ascii="Garamond" w:hAnsi="Garamond"/>
          <w:spacing w:val="20"/>
        </w:rPr>
        <w:t>’ fueron mencionados- están bajo disciplina comunista e inclusive tienen comisarios que prestan ayuda y asesoría en estrategia e ideología políticas para la solución de problemas. Ortiz dice que estas bandas tienen un centro operacional al otro lado de las montañas, en el occidente de Caquetá, que suministran las órdenes para la guerrilla, entre 5000 y 8000 personas, que controlan la cordillera Oriental.</w:t>
      </w:r>
    </w:p>
    <w:p w14:paraId="3E74811E" w14:textId="77777777" w:rsidR="00B2080F" w:rsidRPr="001C5B84" w:rsidRDefault="00B2080F" w:rsidP="00B2080F">
      <w:pPr>
        <w:spacing w:after="0"/>
        <w:ind w:right="-801"/>
        <w:jc w:val="both"/>
        <w:rPr>
          <w:rFonts w:ascii="Garamond" w:hAnsi="Garamond"/>
          <w:spacing w:val="20"/>
        </w:rPr>
      </w:pPr>
    </w:p>
    <w:p w14:paraId="168A3165"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De acuerdo con Ortiz, la estrategia es enviar estas directrices comunistas a las guerrillas en el área con órdenes para crear pánico y alimentar las pasiones políticas, asesinando campesinos de una específica afiliación política. Se supone que esto resultará en retaliaciones del otro partido y en un estallido de violencia política.</w:t>
      </w:r>
      <w:r w:rsidRPr="001C5B84">
        <w:rPr>
          <w:rFonts w:ascii="Garamond" w:hAnsi="Garamond"/>
          <w:b/>
          <w:spacing w:val="20"/>
        </w:rPr>
        <w:t xml:space="preserve"> Las guerrillas pueden entonces entrar, ofrecer su protección al </w:t>
      </w:r>
      <w:r w:rsidRPr="001C5B84">
        <w:rPr>
          <w:rFonts w:ascii="Garamond" w:hAnsi="Garamond"/>
          <w:b/>
          <w:spacing w:val="20"/>
        </w:rPr>
        <w:lastRenderedPageBreak/>
        <w:t xml:space="preserve">grupo predominante y ayudar a sacar a los otros, y finalmente recibir el agradecimiento y, como mínimo, la gratitud de los que se quedan. </w:t>
      </w:r>
      <w:r w:rsidRPr="001C5B84">
        <w:rPr>
          <w:rFonts w:ascii="Garamond" w:hAnsi="Garamond"/>
          <w:spacing w:val="20"/>
        </w:rPr>
        <w:t xml:space="preserve">Ortiz dice que la primera propuesta es </w:t>
      </w:r>
      <w:r w:rsidRPr="001C5B84">
        <w:rPr>
          <w:rFonts w:ascii="Garamond" w:hAnsi="Garamond"/>
          <w:b/>
          <w:spacing w:val="20"/>
        </w:rPr>
        <w:t xml:space="preserve">financiera. </w:t>
      </w:r>
      <w:r w:rsidRPr="001C5B84">
        <w:rPr>
          <w:rFonts w:ascii="Garamond" w:hAnsi="Garamond"/>
          <w:spacing w:val="20"/>
        </w:rPr>
        <w:t>Las guerrillas se mantienen cobrando impuestos a los campesinos, usualmente los cobran en ganado y productos, pero no en dinero. Los hechos en el área de Natagaima provocan un ataque en otros municipios como Palermo y Colombia, en el Huila, los cuales se cree son responsabilidad de ‘Charro Negro’.</w:t>
      </w:r>
    </w:p>
    <w:p w14:paraId="4E95ACD5" w14:textId="77777777" w:rsidR="00B2080F" w:rsidRPr="001C5B84" w:rsidRDefault="00B2080F" w:rsidP="00B2080F">
      <w:pPr>
        <w:spacing w:after="0"/>
        <w:ind w:right="-801"/>
        <w:jc w:val="both"/>
        <w:rPr>
          <w:rFonts w:ascii="Garamond" w:hAnsi="Garamond"/>
          <w:spacing w:val="20"/>
        </w:rPr>
      </w:pPr>
    </w:p>
    <w:p w14:paraId="5F14499C"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Sin embargo, reportes militares dicen que el jefe de los bandidos en Dolores, Natagaima es ‘</w:t>
      </w:r>
      <w:proofErr w:type="spellStart"/>
      <w:r w:rsidRPr="001C5B84">
        <w:rPr>
          <w:rFonts w:ascii="Garamond" w:hAnsi="Garamond"/>
          <w:spacing w:val="20"/>
        </w:rPr>
        <w:t>Tacuma</w:t>
      </w:r>
      <w:proofErr w:type="spellEnd"/>
      <w:r w:rsidRPr="001C5B84">
        <w:rPr>
          <w:rFonts w:ascii="Garamond" w:hAnsi="Garamond"/>
          <w:spacing w:val="20"/>
        </w:rPr>
        <w:t>”, descrito como un indio vicioso, de filiación conservadora. Es significativo que los primeros indicios de serios problemas se dieron con un reporte, de principios de abril, del asesinato de 17 campesinos liberales…</w:t>
      </w:r>
    </w:p>
    <w:p w14:paraId="2858C488" w14:textId="77777777" w:rsidR="00B2080F" w:rsidRPr="001C5B84" w:rsidRDefault="00B2080F" w:rsidP="00B2080F">
      <w:pPr>
        <w:spacing w:after="0"/>
        <w:ind w:right="-801"/>
        <w:jc w:val="both"/>
        <w:rPr>
          <w:rFonts w:ascii="Garamond" w:hAnsi="Garamond"/>
          <w:spacing w:val="20"/>
        </w:rPr>
      </w:pPr>
    </w:p>
    <w:p w14:paraId="70786D98"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A pesar de las verdaderas circunstancias, el ataque en el suroeste del Tolima representa un definitivo revés para los militares en sus esfuerzos por pacificar esta área. Tres meses antes hubo la esperanza de que la situación mejorara; las guerrillas estuvieron relativamente calmadas y, excepto por las operaciones de ‘Chispas’ en el área de Rovira, los bandoleros disminuyeron sus incursiones. </w:t>
      </w:r>
      <w:proofErr w:type="gramStart"/>
      <w:r w:rsidRPr="001C5B84">
        <w:rPr>
          <w:rFonts w:ascii="Garamond" w:hAnsi="Garamond"/>
          <w:spacing w:val="20"/>
        </w:rPr>
        <w:t>Un fuente confiable</w:t>
      </w:r>
      <w:proofErr w:type="gramEnd"/>
      <w:r w:rsidRPr="001C5B84">
        <w:rPr>
          <w:rFonts w:ascii="Garamond" w:hAnsi="Garamond"/>
          <w:spacing w:val="20"/>
        </w:rPr>
        <w:t xml:space="preserve"> de la embajada reportó, después de visitar unidades militares en el Tolima, que los incidentes de violencia eran más infrecuentes y que las autoridades militares se encontraban optimistas en poder controlarlas. Ahora este optimismo es reemplazado por el pesimismo. El coronel Manuel Prada, quien recientemente fue transferido del comando de la Brigada en Ibagué, le dijo al agregado militar que había que considerar las preocupaciones militares sobre la situación y que las deficiencias se podrían arreglar con una efectiva acción.</w:t>
      </w:r>
    </w:p>
    <w:p w14:paraId="57115867" w14:textId="77777777" w:rsidR="00B2080F" w:rsidRPr="001C5B84" w:rsidRDefault="00B2080F" w:rsidP="00B2080F">
      <w:pPr>
        <w:spacing w:after="0"/>
        <w:ind w:right="-801"/>
        <w:jc w:val="both"/>
        <w:rPr>
          <w:rFonts w:ascii="Garamond" w:hAnsi="Garamond"/>
          <w:spacing w:val="20"/>
        </w:rPr>
      </w:pPr>
    </w:p>
    <w:p w14:paraId="4F794EBE"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w:t>
      </w:r>
    </w:p>
    <w:p w14:paraId="7BCEBB5E"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Pie de foto, pág. 56: Juan de la Cruz Varela, legendario dirigente agrario del Sumapaz, señalado por Estados Unidos como impulsor de las ideas comunistas en la región.</w:t>
      </w:r>
    </w:p>
    <w:p w14:paraId="44F6F803"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w:t>
      </w:r>
    </w:p>
    <w:p w14:paraId="51957676" w14:textId="77777777" w:rsidR="00B2080F" w:rsidRPr="001C5B84" w:rsidRDefault="00B2080F" w:rsidP="00B2080F">
      <w:pPr>
        <w:spacing w:after="0"/>
        <w:ind w:right="-801"/>
        <w:jc w:val="both"/>
        <w:rPr>
          <w:rFonts w:ascii="Garamond" w:hAnsi="Garamond"/>
          <w:spacing w:val="20"/>
        </w:rPr>
      </w:pPr>
    </w:p>
    <w:p w14:paraId="6DEE71DE"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COMENTARIOS</w:t>
      </w:r>
    </w:p>
    <w:p w14:paraId="6F934C27"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 xml:space="preserve">La historia de Ortiz acerca de la influencia comunista en las bandas guerrilleras en el Huila y el Tolima era de alguna manera dudosa. Aunque él reclamó haber visitado a ‘Richard’, es posible que haya obtenido la información del ‘General </w:t>
      </w:r>
      <w:proofErr w:type="spellStart"/>
      <w:r w:rsidRPr="001C5B84">
        <w:rPr>
          <w:rFonts w:ascii="Garamond" w:hAnsi="Garamond"/>
          <w:spacing w:val="20"/>
        </w:rPr>
        <w:t>Marichi</w:t>
      </w:r>
      <w:proofErr w:type="spellEnd"/>
      <w:r w:rsidRPr="001C5B84">
        <w:rPr>
          <w:rFonts w:ascii="Garamond" w:hAnsi="Garamond"/>
          <w:spacing w:val="20"/>
        </w:rPr>
        <w:t xml:space="preserve">’ (Jesús María Oviedo) cuya banda controla el suroeste del Tolima. ‘Mariachi’ es enemigo acérrimo de ‘Charro Negro’, los dos </w:t>
      </w:r>
      <w:proofErr w:type="spellStart"/>
      <w:r w:rsidRPr="001C5B84">
        <w:rPr>
          <w:rFonts w:ascii="Garamond" w:hAnsi="Garamond"/>
          <w:spacing w:val="20"/>
        </w:rPr>
        <w:t>gángsters</w:t>
      </w:r>
      <w:proofErr w:type="spellEnd"/>
      <w:r w:rsidRPr="001C5B84">
        <w:rPr>
          <w:rFonts w:ascii="Garamond" w:hAnsi="Garamond"/>
          <w:spacing w:val="20"/>
        </w:rPr>
        <w:t xml:space="preserve"> han sostenido varias batallas y en pasado habían intentado desacreditar a sus rivales en la </w:t>
      </w:r>
      <w:r w:rsidRPr="001C5B84">
        <w:rPr>
          <w:rFonts w:ascii="Garamond" w:hAnsi="Garamond"/>
          <w:spacing w:val="20"/>
        </w:rPr>
        <w:lastRenderedPageBreak/>
        <w:t xml:space="preserve">cordillera Oriental. Ni la embajada ni CAS tienen ningún reporte en el cual se confirma la historia romántica de “comisarios” y las operaciones secretas en los cuarteles generales de los llanos del Caquetá. Sin embargo, otras fuentes –incluyendo al padre Andrade, de la UTC- han insistido en que la influencia comunista se está esparciendo entre las guerrillas. CAS reportó que las Fuerzas Armadas Revolucionarias de Colombia (FARC), una organización guerrillera con lazos </w:t>
      </w:r>
      <w:proofErr w:type="gramStart"/>
      <w:r w:rsidRPr="001C5B84">
        <w:rPr>
          <w:rFonts w:ascii="Garamond" w:hAnsi="Garamond"/>
          <w:spacing w:val="20"/>
        </w:rPr>
        <w:t>comunistas,</w:t>
      </w:r>
      <w:proofErr w:type="gramEnd"/>
      <w:r w:rsidRPr="001C5B84">
        <w:rPr>
          <w:rFonts w:ascii="Garamond" w:hAnsi="Garamond"/>
          <w:spacing w:val="20"/>
        </w:rPr>
        <w:t xml:space="preserve"> incluye a importantes bandas como la del ‘Capitán Franco’ (Juan de J. Franco Yepes) en el valle del Magdalena, y </w:t>
      </w:r>
      <w:proofErr w:type="spellStart"/>
      <w:r w:rsidRPr="001C5B84">
        <w:rPr>
          <w:rFonts w:ascii="Garamond" w:hAnsi="Garamond"/>
          <w:spacing w:val="20"/>
        </w:rPr>
        <w:t>Dumar</w:t>
      </w:r>
      <w:proofErr w:type="spellEnd"/>
      <w:r w:rsidRPr="001C5B84">
        <w:rPr>
          <w:rFonts w:ascii="Garamond" w:hAnsi="Garamond"/>
          <w:spacing w:val="20"/>
        </w:rPr>
        <w:t xml:space="preserve"> Aljure (el líder de las FARC en los Llanos). Es obvio que los comunistas esperan tomar el control del movimiento guerrillero y ya han penetrado en algunas unidades. Sin embargo, el CAS no cree que su influencia sea predominante en el oriente del Tolima y el Huila (como ciertamente sí lo es con la organización de Juan de la Cruz Varela en el Sumapaz), indudablemente hay elementos comunistas en la región.</w:t>
      </w:r>
    </w:p>
    <w:p w14:paraId="00DD73C6" w14:textId="77777777" w:rsidR="00B2080F" w:rsidRPr="001C5B84" w:rsidRDefault="00B2080F" w:rsidP="00B2080F">
      <w:pPr>
        <w:spacing w:after="0"/>
        <w:ind w:right="-801"/>
        <w:jc w:val="both"/>
        <w:rPr>
          <w:rFonts w:ascii="Garamond" w:hAnsi="Garamond"/>
          <w:spacing w:val="20"/>
        </w:rPr>
      </w:pPr>
    </w:p>
    <w:p w14:paraId="4AAF334B" w14:textId="77777777" w:rsidR="00B2080F" w:rsidRPr="001C5B84" w:rsidRDefault="00B2080F" w:rsidP="00B2080F">
      <w:pPr>
        <w:spacing w:after="0"/>
        <w:ind w:right="-801"/>
        <w:jc w:val="both"/>
        <w:rPr>
          <w:rFonts w:ascii="Garamond" w:hAnsi="Garamond"/>
          <w:spacing w:val="20"/>
        </w:rPr>
      </w:pPr>
      <w:r w:rsidRPr="001C5B84">
        <w:rPr>
          <w:rFonts w:ascii="Garamond" w:hAnsi="Garamond"/>
          <w:spacing w:val="20"/>
        </w:rPr>
        <w:t>Y para la situación general en el suroeste del Tolima, los aspectos más peligrosos son la posibilidad de que la violencia política se tome otros lugares. La comisión bipartidista “ejecutiva”, la cual presumiblemente visitaría el área en un intento por calmar las pasiones, parece ser una buena idea y se espera que tome alguna acción temprana. En cualquier caso, las posibilidades de una solución permanente para el Tolima en el futuro inmediato son remotas. Lleras podría esperar largos meses de lucha con problemas más amargos.</w:t>
      </w:r>
    </w:p>
    <w:p w14:paraId="3E4F9F36" w14:textId="77777777" w:rsidR="00B2080F" w:rsidRPr="001C5B84" w:rsidRDefault="00B2080F" w:rsidP="00B2080F">
      <w:pPr>
        <w:spacing w:after="0"/>
        <w:ind w:right="-801"/>
        <w:jc w:val="both"/>
        <w:rPr>
          <w:rFonts w:ascii="Garamond" w:hAnsi="Garamond"/>
          <w:spacing w:val="20"/>
        </w:rPr>
      </w:pPr>
    </w:p>
    <w:p w14:paraId="0F9BAD31" w14:textId="77777777" w:rsidR="00B2080F" w:rsidRPr="006675D3" w:rsidRDefault="00B2080F" w:rsidP="006675D3">
      <w:pPr>
        <w:spacing w:after="0"/>
        <w:ind w:right="-801"/>
        <w:jc w:val="center"/>
        <w:rPr>
          <w:rFonts w:ascii="Garamond" w:hAnsi="Garamond"/>
          <w:smallCaps/>
          <w:spacing w:val="20"/>
        </w:rPr>
      </w:pPr>
      <w:r w:rsidRPr="006675D3">
        <w:rPr>
          <w:rFonts w:ascii="Garamond" w:hAnsi="Garamond"/>
          <w:smallCaps/>
          <w:spacing w:val="20"/>
        </w:rPr>
        <w:t xml:space="preserve">Richard. A. </w:t>
      </w:r>
      <w:proofErr w:type="spellStart"/>
      <w:r w:rsidRPr="006675D3">
        <w:rPr>
          <w:rFonts w:ascii="Garamond" w:hAnsi="Garamond"/>
          <w:smallCaps/>
          <w:spacing w:val="20"/>
        </w:rPr>
        <w:t>Foole</w:t>
      </w:r>
      <w:proofErr w:type="spellEnd"/>
    </w:p>
    <w:p w14:paraId="624FEAB8" w14:textId="77777777" w:rsidR="00B2080F" w:rsidRPr="001C5B84" w:rsidRDefault="00B2080F" w:rsidP="00E828CD">
      <w:pPr>
        <w:spacing w:after="0" w:line="240" w:lineRule="auto"/>
        <w:ind w:left="-1134"/>
        <w:jc w:val="both"/>
        <w:rPr>
          <w:rFonts w:ascii="Garamond" w:hAnsi="Garamond" w:cs="Arial"/>
          <w:spacing w:val="10"/>
          <w:sz w:val="16"/>
          <w:szCs w:val="16"/>
        </w:rPr>
      </w:pPr>
    </w:p>
    <w:p w14:paraId="2EEC7E58" w14:textId="77777777" w:rsidR="00E828CD" w:rsidRDefault="00E828CD" w:rsidP="00E828CD">
      <w:pPr>
        <w:spacing w:after="0" w:line="240" w:lineRule="auto"/>
        <w:ind w:left="-2835" w:right="-2876"/>
        <w:jc w:val="center"/>
        <w:rPr>
          <w:rFonts w:ascii="Garamond" w:hAnsi="Garamond" w:cs="Arial"/>
          <w:spacing w:val="10"/>
          <w:sz w:val="16"/>
          <w:szCs w:val="16"/>
        </w:rPr>
      </w:pPr>
      <w:r>
        <w:rPr>
          <w:noProof/>
        </w:rPr>
        <w:lastRenderedPageBreak/>
        <w:drawing>
          <wp:inline distT="0" distB="0" distL="0" distR="0" wp14:anchorId="3564C004" wp14:editId="63DF0531">
            <wp:extent cx="5902036" cy="8197274"/>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902036" cy="8197274"/>
                    </a:xfrm>
                    <a:prstGeom prst="rect">
                      <a:avLst/>
                    </a:prstGeom>
                    <a:noFill/>
                    <a:ln>
                      <a:noFill/>
                    </a:ln>
                  </pic:spPr>
                </pic:pic>
              </a:graphicData>
            </a:graphic>
          </wp:inline>
        </w:drawing>
      </w:r>
    </w:p>
    <w:p w14:paraId="41B7C638" w14:textId="77777777" w:rsidR="00E828CD" w:rsidRDefault="00E828CD" w:rsidP="00E828CD">
      <w:pPr>
        <w:spacing w:after="0" w:line="240" w:lineRule="auto"/>
        <w:ind w:left="-2835" w:right="-2876"/>
        <w:jc w:val="center"/>
        <w:rPr>
          <w:rFonts w:ascii="Garamond" w:hAnsi="Garamond" w:cs="Arial"/>
          <w:spacing w:val="10"/>
          <w:sz w:val="16"/>
          <w:szCs w:val="16"/>
        </w:rPr>
      </w:pPr>
      <w:r>
        <w:rPr>
          <w:noProof/>
        </w:rPr>
        <w:lastRenderedPageBreak/>
        <w:drawing>
          <wp:inline distT="0" distB="0" distL="0" distR="0" wp14:anchorId="77A3470F" wp14:editId="5A70CC96">
            <wp:extent cx="5867400" cy="786963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9175" t="2838" r="3788" b="12357"/>
                    <a:stretch/>
                  </pic:blipFill>
                  <pic:spPr bwMode="auto">
                    <a:xfrm>
                      <a:off x="0" y="0"/>
                      <a:ext cx="5888337" cy="7897713"/>
                    </a:xfrm>
                    <a:prstGeom prst="rect">
                      <a:avLst/>
                    </a:prstGeom>
                    <a:noFill/>
                    <a:ln>
                      <a:noFill/>
                    </a:ln>
                    <a:extLst>
                      <a:ext uri="{53640926-AAD7-44D8-BBD7-CCE9431645EC}">
                        <a14:shadowObscured xmlns:a14="http://schemas.microsoft.com/office/drawing/2010/main"/>
                      </a:ext>
                    </a:extLst>
                  </pic:spPr>
                </pic:pic>
              </a:graphicData>
            </a:graphic>
          </wp:inline>
        </w:drawing>
      </w:r>
    </w:p>
    <w:p w14:paraId="423C1A6D" w14:textId="77777777" w:rsidR="001C5B84" w:rsidRDefault="001C5B84" w:rsidP="00E828CD">
      <w:pPr>
        <w:spacing w:after="0" w:line="240" w:lineRule="auto"/>
        <w:ind w:left="-2835" w:right="-2876"/>
        <w:jc w:val="center"/>
        <w:rPr>
          <w:rFonts w:ascii="Garamond" w:hAnsi="Garamond" w:cs="Arial"/>
          <w:spacing w:val="10"/>
          <w:sz w:val="16"/>
          <w:szCs w:val="16"/>
        </w:rPr>
      </w:pPr>
      <w:r>
        <w:rPr>
          <w:rFonts w:ascii="Garamond" w:hAnsi="Garamond" w:cs="Arial"/>
          <w:spacing w:val="10"/>
          <w:sz w:val="16"/>
          <w:szCs w:val="16"/>
        </w:rPr>
        <w:t>Tomado de Revista Colombia Económica, dirigida por Benjamín Triana. 1944.</w:t>
      </w:r>
      <w:r w:rsidRPr="001C5B84">
        <w:rPr>
          <w:rFonts w:ascii="Garamond" w:hAnsi="Garamond" w:cs="Arial"/>
          <w:i/>
          <w:spacing w:val="10"/>
          <w:sz w:val="16"/>
          <w:szCs w:val="16"/>
        </w:rPr>
        <w:t xml:space="preserve"> En LABLAA.</w:t>
      </w:r>
    </w:p>
    <w:p w14:paraId="16CE9766" w14:textId="77777777" w:rsidR="00032579" w:rsidRDefault="00032579" w:rsidP="002F5D88">
      <w:pPr>
        <w:spacing w:after="0" w:line="240" w:lineRule="auto"/>
        <w:jc w:val="both"/>
        <w:rPr>
          <w:rFonts w:ascii="Garamond" w:hAnsi="Garamond" w:cs="Arial"/>
          <w:spacing w:val="10"/>
          <w:sz w:val="16"/>
          <w:szCs w:val="16"/>
        </w:rPr>
      </w:pPr>
    </w:p>
    <w:p w14:paraId="0E92E8B1" w14:textId="77777777" w:rsidR="00032579" w:rsidRDefault="00032579" w:rsidP="002F5D88">
      <w:pPr>
        <w:spacing w:after="0" w:line="240" w:lineRule="auto"/>
        <w:jc w:val="both"/>
        <w:rPr>
          <w:rFonts w:ascii="Garamond" w:hAnsi="Garamond" w:cs="Arial"/>
          <w:spacing w:val="10"/>
          <w:sz w:val="16"/>
          <w:szCs w:val="16"/>
        </w:rPr>
      </w:pPr>
    </w:p>
    <w:p w14:paraId="34F59077" w14:textId="35EB37C6" w:rsidR="00032579" w:rsidRDefault="00D02906" w:rsidP="00032579">
      <w:pPr>
        <w:spacing w:after="0" w:line="240" w:lineRule="auto"/>
        <w:jc w:val="center"/>
        <w:rPr>
          <w:rFonts w:ascii="Garamond" w:hAnsi="Garamond"/>
          <w:smallCaps/>
          <w:sz w:val="40"/>
        </w:rPr>
      </w:pPr>
      <w:r>
        <w:rPr>
          <w:rFonts w:ascii="Garamond" w:hAnsi="Garamond"/>
          <w:smallCaps/>
          <w:sz w:val="40"/>
        </w:rPr>
        <w:t>III</w:t>
      </w:r>
    </w:p>
    <w:p w14:paraId="206DC16F" w14:textId="2DA27E6A" w:rsidR="00DB37DA" w:rsidRDefault="00032579" w:rsidP="00DB37DA">
      <w:pPr>
        <w:spacing w:after="0" w:line="240" w:lineRule="auto"/>
        <w:jc w:val="center"/>
        <w:rPr>
          <w:rFonts w:ascii="Garamond" w:hAnsi="Garamond"/>
          <w:smallCaps/>
          <w:sz w:val="48"/>
        </w:rPr>
      </w:pPr>
      <w:r w:rsidRPr="00F176EE">
        <w:rPr>
          <w:rFonts w:ascii="Garamond" w:hAnsi="Garamond"/>
          <w:smallCaps/>
          <w:color w:val="800000"/>
          <w:sz w:val="48"/>
        </w:rPr>
        <w:t>J</w:t>
      </w:r>
      <w:r w:rsidRPr="00032579">
        <w:rPr>
          <w:rFonts w:ascii="Garamond" w:hAnsi="Garamond"/>
          <w:smallCaps/>
          <w:sz w:val="48"/>
        </w:rPr>
        <w:t xml:space="preserve">uan </w:t>
      </w:r>
      <w:r w:rsidRPr="00F176EE">
        <w:rPr>
          <w:rFonts w:ascii="Garamond" w:hAnsi="Garamond"/>
          <w:smallCaps/>
          <w:color w:val="800000"/>
          <w:sz w:val="48"/>
        </w:rPr>
        <w:t>T</w:t>
      </w:r>
      <w:r w:rsidRPr="00032579">
        <w:rPr>
          <w:rFonts w:ascii="Garamond" w:hAnsi="Garamond"/>
          <w:smallCaps/>
          <w:sz w:val="48"/>
        </w:rPr>
        <w:t xml:space="preserve">ole </w:t>
      </w:r>
      <w:r w:rsidRPr="00F176EE">
        <w:rPr>
          <w:rFonts w:ascii="Garamond" w:hAnsi="Garamond"/>
          <w:smallCaps/>
          <w:color w:val="800000"/>
          <w:sz w:val="48"/>
        </w:rPr>
        <w:t>L</w:t>
      </w:r>
      <w:r w:rsidRPr="00032579">
        <w:rPr>
          <w:rFonts w:ascii="Garamond" w:hAnsi="Garamond"/>
          <w:smallCaps/>
          <w:sz w:val="48"/>
        </w:rPr>
        <w:t>is</w:t>
      </w:r>
    </w:p>
    <w:p w14:paraId="4FC96FB0" w14:textId="4DD88019" w:rsidR="00032579" w:rsidRDefault="00032579" w:rsidP="00032579">
      <w:pPr>
        <w:spacing w:after="0" w:line="240" w:lineRule="auto"/>
        <w:jc w:val="center"/>
        <w:rPr>
          <w:rFonts w:ascii="Garamond" w:hAnsi="Garamond" w:cs="Arial"/>
          <w:smallCaps/>
          <w:spacing w:val="10"/>
          <w:sz w:val="20"/>
          <w:szCs w:val="16"/>
        </w:rPr>
      </w:pPr>
      <w:r w:rsidRPr="00032579">
        <w:rPr>
          <w:rFonts w:ascii="Garamond" w:hAnsi="Garamond" w:cs="Arial"/>
          <w:smallCaps/>
          <w:spacing w:val="10"/>
          <w:sz w:val="20"/>
          <w:szCs w:val="16"/>
        </w:rPr>
        <w:t>Expresidente del Senado</w:t>
      </w:r>
    </w:p>
    <w:p w14:paraId="05B725E3" w14:textId="77777777" w:rsidR="00DB37DA" w:rsidRPr="00032579" w:rsidRDefault="00DB37DA" w:rsidP="00032579">
      <w:pPr>
        <w:spacing w:after="0" w:line="240" w:lineRule="auto"/>
        <w:jc w:val="center"/>
        <w:rPr>
          <w:rFonts w:ascii="Garamond" w:hAnsi="Garamond" w:cs="Arial"/>
          <w:smallCaps/>
          <w:spacing w:val="10"/>
          <w:sz w:val="20"/>
          <w:szCs w:val="16"/>
        </w:rPr>
      </w:pPr>
    </w:p>
    <w:p w14:paraId="7DCEA43A" w14:textId="17EC924E" w:rsidR="00032579" w:rsidRDefault="00032579" w:rsidP="002F5D88">
      <w:pPr>
        <w:spacing w:after="0" w:line="240" w:lineRule="auto"/>
        <w:jc w:val="both"/>
        <w:rPr>
          <w:rFonts w:ascii="Garamond" w:hAnsi="Garamond" w:cs="Arial"/>
          <w:spacing w:val="10"/>
          <w:sz w:val="16"/>
          <w:szCs w:val="16"/>
        </w:rPr>
      </w:pPr>
      <w:r>
        <w:rPr>
          <w:noProof/>
        </w:rPr>
        <w:drawing>
          <wp:inline distT="0" distB="0" distL="0" distR="0" wp14:anchorId="259386D5" wp14:editId="71426AB9">
            <wp:extent cx="4114800" cy="50825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5082540"/>
                    </a:xfrm>
                    <a:prstGeom prst="rect">
                      <a:avLst/>
                    </a:prstGeom>
                    <a:noFill/>
                    <a:ln>
                      <a:noFill/>
                    </a:ln>
                  </pic:spPr>
                </pic:pic>
              </a:graphicData>
            </a:graphic>
          </wp:inline>
        </w:drawing>
      </w:r>
    </w:p>
    <w:p w14:paraId="7B7F377C" w14:textId="05A32FB7" w:rsidR="001C5B84" w:rsidRDefault="001C5B84" w:rsidP="006675D3">
      <w:pPr>
        <w:spacing w:after="0" w:line="240" w:lineRule="auto"/>
        <w:jc w:val="center"/>
        <w:rPr>
          <w:rFonts w:ascii="Garamond" w:hAnsi="Garamond" w:cs="Arial"/>
          <w:spacing w:val="10"/>
          <w:sz w:val="16"/>
          <w:szCs w:val="16"/>
        </w:rPr>
      </w:pPr>
      <w:r>
        <w:rPr>
          <w:rFonts w:ascii="Garamond" w:hAnsi="Garamond" w:cs="Arial"/>
          <w:spacing w:val="10"/>
          <w:sz w:val="16"/>
          <w:szCs w:val="16"/>
        </w:rPr>
        <w:t>Recorte de prensa, Archivo de Jorge Lis Ucrós. Probablemente, periódico El Tiempo.</w:t>
      </w:r>
    </w:p>
    <w:p w14:paraId="5A8077F9" w14:textId="4D299C22" w:rsidR="00E828CD" w:rsidRDefault="00E828CD" w:rsidP="005A6066">
      <w:pPr>
        <w:spacing w:after="0" w:line="240" w:lineRule="auto"/>
        <w:jc w:val="center"/>
        <w:rPr>
          <w:rFonts w:ascii="Garamond" w:hAnsi="Garamond"/>
          <w:smallCaps/>
          <w:sz w:val="40"/>
        </w:rPr>
      </w:pPr>
    </w:p>
    <w:p w14:paraId="5057A323" w14:textId="2499B20F" w:rsidR="00AF4D73" w:rsidRDefault="00AF4D73" w:rsidP="005A6066">
      <w:pPr>
        <w:spacing w:after="0" w:line="240" w:lineRule="auto"/>
        <w:jc w:val="center"/>
        <w:rPr>
          <w:rFonts w:ascii="Garamond" w:hAnsi="Garamond"/>
          <w:smallCaps/>
          <w:sz w:val="40"/>
        </w:rPr>
      </w:pPr>
    </w:p>
    <w:p w14:paraId="3750A432" w14:textId="2BB7D53A" w:rsidR="00AF4D73" w:rsidRDefault="00AF4D73" w:rsidP="005A6066">
      <w:pPr>
        <w:spacing w:after="0" w:line="240" w:lineRule="auto"/>
        <w:jc w:val="center"/>
        <w:rPr>
          <w:rFonts w:ascii="Garamond" w:hAnsi="Garamond"/>
          <w:smallCaps/>
          <w:sz w:val="40"/>
        </w:rPr>
      </w:pPr>
    </w:p>
    <w:p w14:paraId="467BDB5A" w14:textId="189AD7E6" w:rsidR="00AF4D73" w:rsidRDefault="00AF4D73" w:rsidP="005A6066">
      <w:pPr>
        <w:spacing w:after="0" w:line="240" w:lineRule="auto"/>
        <w:jc w:val="center"/>
        <w:rPr>
          <w:rFonts w:ascii="Garamond" w:hAnsi="Garamond"/>
          <w:smallCaps/>
          <w:sz w:val="40"/>
        </w:rPr>
      </w:pPr>
    </w:p>
    <w:p w14:paraId="075961FC" w14:textId="0B10A258" w:rsidR="00AF4D73" w:rsidRDefault="00AF4D73" w:rsidP="005A6066">
      <w:pPr>
        <w:spacing w:after="0" w:line="240" w:lineRule="auto"/>
        <w:jc w:val="center"/>
        <w:rPr>
          <w:rFonts w:ascii="Garamond" w:hAnsi="Garamond"/>
          <w:smallCaps/>
          <w:sz w:val="40"/>
        </w:rPr>
      </w:pPr>
    </w:p>
    <w:p w14:paraId="050F8F9A" w14:textId="77777777" w:rsidR="00E828CD" w:rsidRDefault="00E828CD" w:rsidP="005A6066">
      <w:pPr>
        <w:spacing w:after="0" w:line="240" w:lineRule="auto"/>
        <w:jc w:val="center"/>
        <w:rPr>
          <w:rFonts w:ascii="Garamond" w:hAnsi="Garamond"/>
          <w:smallCaps/>
          <w:sz w:val="40"/>
        </w:rPr>
      </w:pPr>
    </w:p>
    <w:p w14:paraId="6AF82F5B" w14:textId="77777777" w:rsidR="005A6066" w:rsidRPr="001C5B84" w:rsidRDefault="005A6066" w:rsidP="005A6066">
      <w:pPr>
        <w:spacing w:after="0" w:line="240" w:lineRule="auto"/>
        <w:jc w:val="center"/>
        <w:rPr>
          <w:rFonts w:ascii="Garamond" w:hAnsi="Garamond"/>
          <w:smallCaps/>
          <w:sz w:val="48"/>
        </w:rPr>
      </w:pPr>
      <w:r w:rsidRPr="00F176EE">
        <w:rPr>
          <w:rFonts w:ascii="Garamond" w:hAnsi="Garamond"/>
          <w:smallCaps/>
          <w:color w:val="800000"/>
          <w:sz w:val="52"/>
          <w:szCs w:val="24"/>
        </w:rPr>
        <w:t>B</w:t>
      </w:r>
      <w:r w:rsidRPr="001C5B84">
        <w:rPr>
          <w:rFonts w:ascii="Garamond" w:hAnsi="Garamond"/>
          <w:smallCaps/>
          <w:sz w:val="48"/>
        </w:rPr>
        <w:t>ibliografía</w:t>
      </w:r>
    </w:p>
    <w:p w14:paraId="4E3DA7B9" w14:textId="77777777" w:rsidR="008348A0" w:rsidRPr="002F5D88" w:rsidRDefault="008348A0" w:rsidP="005A6066">
      <w:pPr>
        <w:spacing w:after="0" w:line="240" w:lineRule="auto"/>
        <w:jc w:val="center"/>
        <w:rPr>
          <w:rFonts w:ascii="Garamond" w:hAnsi="Garamond"/>
          <w:b/>
          <w:smallCaps/>
        </w:rPr>
      </w:pPr>
    </w:p>
    <w:p w14:paraId="2E58532D" w14:textId="77777777" w:rsidR="00015F79" w:rsidRDefault="00015F79" w:rsidP="00015F79">
      <w:pPr>
        <w:spacing w:after="0" w:line="240" w:lineRule="auto"/>
        <w:jc w:val="both"/>
        <w:rPr>
          <w:rFonts w:ascii="Garamond" w:hAnsi="Garamond"/>
        </w:rPr>
      </w:pPr>
      <w:r>
        <w:rPr>
          <w:rFonts w:ascii="Garamond" w:hAnsi="Garamond"/>
        </w:rPr>
        <w:t xml:space="preserve">Archivos de </w:t>
      </w:r>
      <w:proofErr w:type="spellStart"/>
      <w:r>
        <w:rPr>
          <w:rFonts w:ascii="Garamond" w:hAnsi="Garamond"/>
        </w:rPr>
        <w:t>Family</w:t>
      </w:r>
      <w:proofErr w:type="spellEnd"/>
      <w:r>
        <w:rPr>
          <w:rFonts w:ascii="Garamond" w:hAnsi="Garamond"/>
        </w:rPr>
        <w:t xml:space="preserve"> </w:t>
      </w:r>
      <w:proofErr w:type="spellStart"/>
      <w:r>
        <w:rPr>
          <w:rFonts w:ascii="Garamond" w:hAnsi="Garamond"/>
        </w:rPr>
        <w:t>Search</w:t>
      </w:r>
      <w:proofErr w:type="spellEnd"/>
      <w:r>
        <w:rPr>
          <w:rFonts w:ascii="Garamond" w:hAnsi="Garamond"/>
        </w:rPr>
        <w:t xml:space="preserve"> - </w:t>
      </w:r>
      <w:hyperlink r:id="rId16" w:history="1">
        <w:r w:rsidRPr="00CC0479">
          <w:rPr>
            <w:rStyle w:val="Hipervnculo"/>
            <w:rFonts w:ascii="Garamond" w:hAnsi="Garamond"/>
          </w:rPr>
          <w:t>www.familysearch.org</w:t>
        </w:r>
      </w:hyperlink>
    </w:p>
    <w:p w14:paraId="0D7BBF91" w14:textId="77777777" w:rsidR="00015F79" w:rsidRDefault="00015F79" w:rsidP="00015F79">
      <w:pPr>
        <w:spacing w:after="0" w:line="240" w:lineRule="auto"/>
        <w:jc w:val="both"/>
        <w:rPr>
          <w:rFonts w:ascii="Garamond" w:hAnsi="Garamond"/>
        </w:rPr>
      </w:pPr>
      <w:r>
        <w:rPr>
          <w:rFonts w:ascii="Garamond" w:hAnsi="Garamond"/>
        </w:rPr>
        <w:t>*Criterios de Búsqueda: Purificación, Natagaima, Coyaima, La Mesa.</w:t>
      </w:r>
    </w:p>
    <w:p w14:paraId="2C03088E" w14:textId="77777777" w:rsidR="00015F79" w:rsidRPr="008348A0" w:rsidRDefault="00015F79" w:rsidP="00015F79">
      <w:pPr>
        <w:spacing w:after="0" w:line="240" w:lineRule="auto"/>
        <w:jc w:val="both"/>
        <w:rPr>
          <w:rFonts w:ascii="Garamond" w:hAnsi="Garamond"/>
        </w:rPr>
        <w:sectPr w:rsidR="00015F79" w:rsidRPr="008348A0" w:rsidSect="001771D6">
          <w:headerReference w:type="even" r:id="rId17"/>
          <w:headerReference w:type="default" r:id="rId18"/>
          <w:footerReference w:type="even" r:id="rId19"/>
          <w:footerReference w:type="default" r:id="rId20"/>
          <w:type w:val="continuous"/>
          <w:pgSz w:w="12240" w:h="15840" w:code="1"/>
          <w:pgMar w:top="1440" w:right="2880" w:bottom="1440" w:left="2880" w:header="720" w:footer="720" w:gutter="0"/>
          <w:cols w:space="720"/>
          <w:docGrid w:linePitch="299"/>
        </w:sectPr>
      </w:pPr>
    </w:p>
    <w:p w14:paraId="0B6BE9BC" w14:textId="77777777" w:rsidR="00015F79" w:rsidRDefault="00015F79" w:rsidP="00015F79">
      <w:pPr>
        <w:spacing w:after="0" w:line="240" w:lineRule="auto"/>
        <w:jc w:val="center"/>
        <w:rPr>
          <w:rFonts w:ascii="Garamond" w:hAnsi="Garamond"/>
        </w:rPr>
      </w:pPr>
    </w:p>
    <w:p w14:paraId="45F282F9" w14:textId="77777777" w:rsidR="00015F79" w:rsidRDefault="00015F79" w:rsidP="00015F79">
      <w:pPr>
        <w:spacing w:after="0" w:line="240" w:lineRule="auto"/>
        <w:jc w:val="center"/>
        <w:rPr>
          <w:rFonts w:ascii="Garamond" w:hAnsi="Garamond"/>
        </w:rPr>
      </w:pPr>
      <w:r>
        <w:rPr>
          <w:rFonts w:ascii="Garamond" w:hAnsi="Garamond"/>
        </w:rPr>
        <w:t>***</w:t>
      </w:r>
    </w:p>
    <w:p w14:paraId="039774B6" w14:textId="77777777" w:rsidR="00015F79" w:rsidRDefault="00015F79" w:rsidP="00015F79">
      <w:pPr>
        <w:spacing w:after="0" w:line="240" w:lineRule="auto"/>
        <w:jc w:val="center"/>
        <w:rPr>
          <w:rFonts w:ascii="Garamond" w:hAnsi="Garamond"/>
        </w:rPr>
      </w:pPr>
    </w:p>
    <w:p w14:paraId="64650CF5" w14:textId="77777777" w:rsidR="005A6066" w:rsidRPr="008348A0" w:rsidRDefault="005A6066" w:rsidP="005A6066">
      <w:pPr>
        <w:spacing w:after="0" w:line="240" w:lineRule="auto"/>
        <w:ind w:firstLine="432"/>
        <w:jc w:val="both"/>
        <w:rPr>
          <w:rFonts w:ascii="Garamond" w:hAnsi="Garamond"/>
        </w:rPr>
      </w:pPr>
      <w:r w:rsidRPr="008348A0">
        <w:rPr>
          <w:rFonts w:ascii="Garamond" w:hAnsi="Garamond"/>
        </w:rPr>
        <w:t>Aguilar Piñal, F., Historia de Sevilla. Siglo XVIII, Universidad de Sevi</w:t>
      </w:r>
      <w:r w:rsidRPr="008348A0">
        <w:rPr>
          <w:rFonts w:ascii="Garamond" w:hAnsi="Garamond"/>
        </w:rPr>
        <w:softHyphen/>
        <w:t>lla, 1982.</w:t>
      </w:r>
    </w:p>
    <w:p w14:paraId="13AEFE9B" w14:textId="77777777" w:rsidR="008348A0" w:rsidRPr="008348A0" w:rsidRDefault="008348A0" w:rsidP="005A6066">
      <w:pPr>
        <w:spacing w:after="0" w:line="240" w:lineRule="auto"/>
        <w:ind w:firstLine="432"/>
        <w:jc w:val="both"/>
        <w:rPr>
          <w:rFonts w:ascii="Garamond" w:hAnsi="Garamond"/>
        </w:rPr>
      </w:pPr>
      <w:r w:rsidRPr="008348A0">
        <w:rPr>
          <w:rFonts w:ascii="Garamond" w:hAnsi="Garamond"/>
        </w:rPr>
        <w:t>Álvarez de Toledo Pineda, Guillermo, “Un Linaje de origen Flamenco afincado en Sevilla: Los Licht”, en Revista Tavira, Revista de la Facultad de Ciencias de la Educación, Universidad de Cádiz, año 1991, No. 8, páginas 69-83.</w:t>
      </w:r>
    </w:p>
    <w:p w14:paraId="3B6A2D7E" w14:textId="77777777" w:rsidR="005A6066" w:rsidRPr="008348A0" w:rsidRDefault="005A6066" w:rsidP="005A6066">
      <w:pPr>
        <w:spacing w:after="0" w:line="240" w:lineRule="auto"/>
        <w:ind w:firstLine="432"/>
        <w:jc w:val="both"/>
        <w:rPr>
          <w:rFonts w:ascii="Garamond" w:hAnsi="Garamond"/>
        </w:rPr>
      </w:pPr>
      <w:r w:rsidRPr="008348A0">
        <w:rPr>
          <w:rFonts w:ascii="Garamond" w:hAnsi="Garamond"/>
        </w:rPr>
        <w:t>Álvarez de Toledo Pineda, G., Un linaje sevillano del Antiguo Régimen: Los Toledo-Golfín, tesis de licenciatura inédita, Universidad de Sevilla, 1987.</w:t>
      </w:r>
    </w:p>
    <w:p w14:paraId="7360028D" w14:textId="77777777" w:rsidR="005A6066" w:rsidRPr="008348A0" w:rsidRDefault="005A6066" w:rsidP="005A6066">
      <w:pPr>
        <w:spacing w:after="0" w:line="240" w:lineRule="auto"/>
        <w:jc w:val="both"/>
        <w:rPr>
          <w:rFonts w:ascii="Garamond" w:hAnsi="Garamond"/>
        </w:rPr>
      </w:pPr>
      <w:r w:rsidRPr="008348A0">
        <w:rPr>
          <w:rFonts w:ascii="Garamond" w:hAnsi="Garamond"/>
        </w:rPr>
        <w:t xml:space="preserve">Cádiz y su provincia, vol. 11, Sevilla, </w:t>
      </w:r>
      <w:proofErr w:type="spellStart"/>
      <w:r w:rsidRPr="008348A0">
        <w:rPr>
          <w:rFonts w:ascii="Garamond" w:hAnsi="Garamond"/>
        </w:rPr>
        <w:t>Gever</w:t>
      </w:r>
      <w:proofErr w:type="spellEnd"/>
      <w:r w:rsidRPr="008348A0">
        <w:rPr>
          <w:rFonts w:ascii="Garamond" w:hAnsi="Garamond"/>
        </w:rPr>
        <w:t>, 1984.</w:t>
      </w:r>
    </w:p>
    <w:p w14:paraId="454EDBE0" w14:textId="77777777" w:rsidR="005A6066" w:rsidRPr="008348A0" w:rsidRDefault="005A6066" w:rsidP="005A6066">
      <w:pPr>
        <w:spacing w:after="0" w:line="240" w:lineRule="auto"/>
        <w:ind w:firstLine="432"/>
        <w:jc w:val="both"/>
        <w:rPr>
          <w:rFonts w:ascii="Garamond" w:hAnsi="Garamond"/>
        </w:rPr>
      </w:pPr>
      <w:r w:rsidRPr="008348A0">
        <w:rPr>
          <w:rFonts w:ascii="Garamond" w:hAnsi="Garamond"/>
        </w:rPr>
        <w:t xml:space="preserve">De la </w:t>
      </w:r>
      <w:proofErr w:type="spellStart"/>
      <w:r w:rsidRPr="008348A0">
        <w:rPr>
          <w:rFonts w:ascii="Garamond" w:hAnsi="Garamond"/>
        </w:rPr>
        <w:t>Válgoma</w:t>
      </w:r>
      <w:proofErr w:type="spellEnd"/>
      <w:r w:rsidRPr="008348A0">
        <w:rPr>
          <w:rFonts w:ascii="Garamond" w:hAnsi="Garamond"/>
        </w:rPr>
        <w:t xml:space="preserve"> y Díaz-Varela y el Barón de Finestrat, índice de Prue</w:t>
      </w:r>
      <w:r w:rsidRPr="008348A0">
        <w:rPr>
          <w:rFonts w:ascii="Garamond" w:hAnsi="Garamond"/>
        </w:rPr>
        <w:softHyphen/>
        <w:t xml:space="preserve">bas de Nobleza de los Caballeros </w:t>
      </w:r>
      <w:proofErr w:type="spellStart"/>
      <w:r w:rsidRPr="008348A0">
        <w:rPr>
          <w:rFonts w:ascii="Garamond" w:hAnsi="Garamond"/>
        </w:rPr>
        <w:t>Guardamarinas</w:t>
      </w:r>
      <w:proofErr w:type="spellEnd"/>
      <w:r w:rsidRPr="008348A0">
        <w:rPr>
          <w:rFonts w:ascii="Garamond" w:hAnsi="Garamond"/>
        </w:rPr>
        <w:t>, vols. II, III y V, Madrid, Instituto Histórico de Marina, 1943.</w:t>
      </w:r>
    </w:p>
    <w:p w14:paraId="7D55F591" w14:textId="77777777" w:rsidR="005A6066" w:rsidRPr="008348A0" w:rsidRDefault="005A6066" w:rsidP="005A6066">
      <w:pPr>
        <w:spacing w:after="0" w:line="240" w:lineRule="auto"/>
        <w:ind w:firstLine="432"/>
        <w:jc w:val="both"/>
        <w:rPr>
          <w:rFonts w:ascii="Garamond" w:hAnsi="Garamond"/>
        </w:rPr>
      </w:pPr>
      <w:r w:rsidRPr="008348A0">
        <w:rPr>
          <w:rFonts w:ascii="Garamond" w:hAnsi="Garamond"/>
        </w:rPr>
        <w:t xml:space="preserve">Domínguez </w:t>
      </w:r>
      <w:proofErr w:type="spellStart"/>
      <w:r w:rsidRPr="008348A0">
        <w:rPr>
          <w:rFonts w:ascii="Garamond" w:hAnsi="Garamond"/>
        </w:rPr>
        <w:t>Ortíz</w:t>
      </w:r>
      <w:proofErr w:type="spellEnd"/>
      <w:r w:rsidRPr="008348A0">
        <w:rPr>
          <w:rFonts w:ascii="Garamond" w:hAnsi="Garamond"/>
        </w:rPr>
        <w:t>, A., Las clases privilegiadas en el Antiguo Régimen, Madrid, Istmo, 1979.</w:t>
      </w:r>
    </w:p>
    <w:p w14:paraId="65BAA9AB" w14:textId="77777777" w:rsidR="005A6066" w:rsidRPr="008348A0" w:rsidRDefault="005A6066" w:rsidP="005A6066">
      <w:pPr>
        <w:spacing w:after="0" w:line="240" w:lineRule="auto"/>
        <w:ind w:firstLine="432"/>
        <w:jc w:val="both"/>
        <w:rPr>
          <w:rFonts w:ascii="Garamond" w:hAnsi="Garamond"/>
        </w:rPr>
      </w:pPr>
      <w:r w:rsidRPr="008348A0">
        <w:rPr>
          <w:rFonts w:ascii="Garamond" w:hAnsi="Garamond"/>
        </w:rPr>
        <w:t xml:space="preserve">Domínguez </w:t>
      </w:r>
      <w:proofErr w:type="spellStart"/>
      <w:r w:rsidRPr="008348A0">
        <w:rPr>
          <w:rFonts w:ascii="Garamond" w:hAnsi="Garamond"/>
        </w:rPr>
        <w:t>Ortíz</w:t>
      </w:r>
      <w:proofErr w:type="spellEnd"/>
      <w:r w:rsidRPr="008348A0">
        <w:rPr>
          <w:rFonts w:ascii="Garamond" w:hAnsi="Garamond"/>
        </w:rPr>
        <w:t>, A., Historia de Sevilla. La Sevilla del siglo XVII, Uni</w:t>
      </w:r>
      <w:r w:rsidRPr="008348A0">
        <w:rPr>
          <w:rFonts w:ascii="Garamond" w:hAnsi="Garamond"/>
        </w:rPr>
        <w:softHyphen/>
        <w:t>versidad de Sevilla, 1984.</w:t>
      </w:r>
    </w:p>
    <w:p w14:paraId="450BF7D6" w14:textId="77777777" w:rsidR="005A6066" w:rsidRPr="008348A0" w:rsidRDefault="005A6066" w:rsidP="005A6066">
      <w:pPr>
        <w:spacing w:after="0" w:line="240" w:lineRule="auto"/>
        <w:ind w:firstLine="504"/>
        <w:jc w:val="both"/>
        <w:rPr>
          <w:rFonts w:ascii="Garamond" w:hAnsi="Garamond"/>
        </w:rPr>
      </w:pPr>
      <w:r w:rsidRPr="008348A0">
        <w:rPr>
          <w:rFonts w:ascii="Garamond" w:hAnsi="Garamond"/>
        </w:rPr>
        <w:t xml:space="preserve">Domínguez </w:t>
      </w:r>
      <w:proofErr w:type="spellStart"/>
      <w:r w:rsidRPr="008348A0">
        <w:rPr>
          <w:rFonts w:ascii="Garamond" w:hAnsi="Garamond"/>
        </w:rPr>
        <w:t>Ortíz</w:t>
      </w:r>
      <w:proofErr w:type="spellEnd"/>
      <w:r w:rsidRPr="008348A0">
        <w:rPr>
          <w:rFonts w:ascii="Garamond" w:hAnsi="Garamond"/>
        </w:rPr>
        <w:t xml:space="preserve">, A., </w:t>
      </w:r>
      <w:proofErr w:type="spellStart"/>
      <w:r w:rsidRPr="008348A0">
        <w:rPr>
          <w:rFonts w:ascii="Garamond" w:hAnsi="Garamond"/>
        </w:rPr>
        <w:t>Sociedady</w:t>
      </w:r>
      <w:proofErr w:type="spellEnd"/>
      <w:r w:rsidRPr="008348A0">
        <w:rPr>
          <w:rFonts w:ascii="Garamond" w:hAnsi="Garamond"/>
        </w:rPr>
        <w:t xml:space="preserve"> mentalidad en la Sevilla del Antiguo Régimen, Ayuntamiento de Sevilla, 1979.</w:t>
      </w:r>
    </w:p>
    <w:p w14:paraId="772FAA1A" w14:textId="77777777" w:rsidR="005A6066" w:rsidRPr="008348A0" w:rsidRDefault="005A6066" w:rsidP="005A6066">
      <w:pPr>
        <w:spacing w:after="0" w:line="240" w:lineRule="auto"/>
        <w:ind w:firstLine="504"/>
        <w:jc w:val="both"/>
        <w:rPr>
          <w:rFonts w:ascii="Garamond" w:hAnsi="Garamond"/>
        </w:rPr>
      </w:pPr>
      <w:r w:rsidRPr="008348A0">
        <w:rPr>
          <w:rFonts w:ascii="Garamond" w:hAnsi="Garamond"/>
        </w:rPr>
        <w:t xml:space="preserve">García </w:t>
      </w:r>
      <w:proofErr w:type="spellStart"/>
      <w:r w:rsidRPr="008348A0">
        <w:rPr>
          <w:rFonts w:ascii="Garamond" w:hAnsi="Garamond"/>
        </w:rPr>
        <w:t>Carraffa</w:t>
      </w:r>
      <w:proofErr w:type="spellEnd"/>
      <w:r w:rsidRPr="008348A0">
        <w:rPr>
          <w:rFonts w:ascii="Garamond" w:hAnsi="Garamond"/>
        </w:rPr>
        <w:t>, A. y A., Enciclopedia Heráldica y Genealógica, Madrid, 1919.</w:t>
      </w:r>
    </w:p>
    <w:p w14:paraId="7A9D8DB8" w14:textId="77777777" w:rsidR="005A6066" w:rsidRPr="008348A0" w:rsidRDefault="005A6066" w:rsidP="005A6066">
      <w:pPr>
        <w:spacing w:after="0" w:line="240" w:lineRule="auto"/>
        <w:jc w:val="both"/>
        <w:rPr>
          <w:rFonts w:ascii="Garamond" w:hAnsi="Garamond"/>
        </w:rPr>
      </w:pPr>
      <w:proofErr w:type="spellStart"/>
      <w:r w:rsidRPr="008348A0">
        <w:rPr>
          <w:rFonts w:ascii="Garamond" w:hAnsi="Garamond"/>
        </w:rPr>
        <w:t>Guichot</w:t>
      </w:r>
      <w:proofErr w:type="spellEnd"/>
      <w:r w:rsidRPr="008348A0">
        <w:rPr>
          <w:rFonts w:ascii="Garamond" w:hAnsi="Garamond"/>
        </w:rPr>
        <w:t>, J., Historia del Ayuntamiento de Sevilla, 1898.</w:t>
      </w:r>
    </w:p>
    <w:p w14:paraId="0952C9CD" w14:textId="77777777" w:rsidR="005A6066" w:rsidRPr="008348A0" w:rsidRDefault="005A6066" w:rsidP="005A6066">
      <w:pPr>
        <w:spacing w:after="0" w:line="240" w:lineRule="auto"/>
        <w:jc w:val="both"/>
        <w:rPr>
          <w:rFonts w:ascii="Garamond" w:hAnsi="Garamond"/>
        </w:rPr>
      </w:pPr>
      <w:proofErr w:type="spellStart"/>
      <w:r w:rsidRPr="008348A0">
        <w:rPr>
          <w:rFonts w:ascii="Garamond" w:hAnsi="Garamond"/>
        </w:rPr>
        <w:t>Lincht</w:t>
      </w:r>
      <w:proofErr w:type="spellEnd"/>
      <w:r w:rsidRPr="008348A0">
        <w:rPr>
          <w:rFonts w:ascii="Garamond" w:hAnsi="Garamond"/>
        </w:rPr>
        <w:t>, J., España bajo los Austrias, Barcelona, 1972.</w:t>
      </w:r>
    </w:p>
    <w:p w14:paraId="48147DFC" w14:textId="77777777" w:rsidR="008348A0" w:rsidRPr="008348A0" w:rsidRDefault="005A6066" w:rsidP="005A6066">
      <w:pPr>
        <w:spacing w:after="0" w:line="240" w:lineRule="auto"/>
        <w:jc w:val="both"/>
        <w:rPr>
          <w:rFonts w:ascii="Garamond" w:hAnsi="Garamond"/>
        </w:rPr>
      </w:pPr>
      <w:r w:rsidRPr="008348A0">
        <w:rPr>
          <w:rFonts w:ascii="Garamond" w:hAnsi="Garamond"/>
        </w:rPr>
        <w:t>Matute y Gaviria, J., Anales eclesiásticos y seculares, Sevilla, 1887.</w:t>
      </w:r>
    </w:p>
    <w:p w14:paraId="55321572" w14:textId="77777777" w:rsidR="008348A0" w:rsidRPr="008348A0" w:rsidRDefault="008348A0" w:rsidP="008348A0">
      <w:pPr>
        <w:spacing w:after="0" w:line="240" w:lineRule="auto"/>
        <w:ind w:firstLine="504"/>
        <w:jc w:val="both"/>
        <w:rPr>
          <w:rFonts w:ascii="Garamond" w:hAnsi="Garamond"/>
        </w:rPr>
      </w:pPr>
      <w:r w:rsidRPr="008348A0">
        <w:rPr>
          <w:rFonts w:ascii="Garamond" w:hAnsi="Garamond"/>
        </w:rPr>
        <w:t>Grupo José María Restrepo, Genealogías de Santafé, segunda edición, Gente Nueva, tomo IV, capítulo LIS O LICHT.</w:t>
      </w:r>
    </w:p>
    <w:p w14:paraId="7D6D9BA4" w14:textId="77777777" w:rsidR="005A6066" w:rsidRPr="008348A0" w:rsidRDefault="005A6066" w:rsidP="005A6066">
      <w:pPr>
        <w:spacing w:after="0" w:line="240" w:lineRule="auto"/>
        <w:ind w:firstLine="504"/>
        <w:jc w:val="both"/>
        <w:rPr>
          <w:rFonts w:ascii="Garamond" w:hAnsi="Garamond"/>
        </w:rPr>
      </w:pPr>
      <w:r w:rsidRPr="008348A0">
        <w:rPr>
          <w:rFonts w:ascii="Garamond" w:hAnsi="Garamond"/>
        </w:rPr>
        <w:t>Morales Padrón, F., Memorias de Sevilla (Noticias sobre el siglo XVII), Córdoba, Monte de Piedad y Caja de Ahorros de Córdoba, 1981.</w:t>
      </w:r>
    </w:p>
    <w:p w14:paraId="70F8CBA0" w14:textId="1C4183B3" w:rsidR="005A6066" w:rsidRPr="008348A0" w:rsidRDefault="005A6066" w:rsidP="005A6066">
      <w:pPr>
        <w:spacing w:after="0" w:line="240" w:lineRule="auto"/>
        <w:ind w:firstLine="504"/>
        <w:jc w:val="both"/>
        <w:rPr>
          <w:rFonts w:ascii="Garamond" w:hAnsi="Garamond"/>
        </w:rPr>
      </w:pPr>
      <w:r w:rsidRPr="008348A0">
        <w:rPr>
          <w:rFonts w:ascii="Garamond" w:hAnsi="Garamond"/>
        </w:rPr>
        <w:t>Postigo Castellanos, E., Honor y Privilegio en la Corona de Castilla, El Consejo de Órdenes y los Caballeros de Hábito en el siglo XVII, Junta de Castilla y León, 1988.</w:t>
      </w:r>
    </w:p>
    <w:p w14:paraId="13A8AC71" w14:textId="1F850435" w:rsidR="005A6066" w:rsidRPr="008348A0" w:rsidRDefault="005A6066" w:rsidP="005A6066">
      <w:pPr>
        <w:spacing w:after="0" w:line="240" w:lineRule="auto"/>
        <w:ind w:firstLine="504"/>
        <w:jc w:val="both"/>
        <w:rPr>
          <w:rFonts w:ascii="Garamond" w:hAnsi="Garamond"/>
        </w:rPr>
      </w:pPr>
      <w:proofErr w:type="spellStart"/>
      <w:r w:rsidRPr="008348A0">
        <w:rPr>
          <w:rFonts w:ascii="Garamond" w:hAnsi="Garamond"/>
        </w:rPr>
        <w:t>Ravina</w:t>
      </w:r>
      <w:proofErr w:type="spellEnd"/>
      <w:r w:rsidRPr="008348A0">
        <w:rPr>
          <w:rFonts w:ascii="Garamond" w:hAnsi="Garamond"/>
        </w:rPr>
        <w:t xml:space="preserve"> Martín, M., El Pleito Sevilla-Cádiz por la Casa de la Contrata</w:t>
      </w:r>
      <w:r w:rsidRPr="008348A0">
        <w:rPr>
          <w:rFonts w:ascii="Garamond" w:hAnsi="Garamond"/>
        </w:rPr>
        <w:softHyphen/>
        <w:t>ción, Diputación de Cádiz, 1984.</w:t>
      </w:r>
    </w:p>
    <w:p w14:paraId="48EC3382" w14:textId="77777777" w:rsidR="005A6066" w:rsidRPr="008348A0" w:rsidRDefault="005A6066" w:rsidP="005A6066">
      <w:pPr>
        <w:spacing w:after="0" w:line="240" w:lineRule="auto"/>
        <w:ind w:firstLine="504"/>
        <w:jc w:val="both"/>
        <w:rPr>
          <w:rFonts w:ascii="Garamond" w:hAnsi="Garamond"/>
        </w:rPr>
      </w:pPr>
      <w:r w:rsidRPr="008348A0">
        <w:rPr>
          <w:rFonts w:ascii="Garamond" w:hAnsi="Garamond"/>
        </w:rPr>
        <w:t>Revista de Historia y Genealogía Española, vols. IV, V, VI, Madrid, 1916.</w:t>
      </w:r>
    </w:p>
    <w:p w14:paraId="2880CE81" w14:textId="77777777" w:rsidR="008348A0" w:rsidRPr="008348A0" w:rsidRDefault="008348A0" w:rsidP="005A6066">
      <w:pPr>
        <w:spacing w:after="0" w:line="240" w:lineRule="auto"/>
        <w:ind w:firstLine="504"/>
        <w:jc w:val="both"/>
        <w:rPr>
          <w:rFonts w:ascii="Garamond" w:hAnsi="Garamond"/>
        </w:rPr>
      </w:pPr>
      <w:r w:rsidRPr="008348A0">
        <w:rPr>
          <w:rFonts w:ascii="Garamond" w:hAnsi="Garamond"/>
        </w:rPr>
        <w:t>Salazar Mir, Adolfo de, Los Expedientes de Limpieza de Sangre de la Catedral de Sevilla, tomo II, Madrid, Ediciones Hidalguía, p. 41 y 52</w:t>
      </w:r>
    </w:p>
    <w:p w14:paraId="707F0141" w14:textId="77777777" w:rsidR="005A6066" w:rsidRPr="008348A0" w:rsidRDefault="005A6066" w:rsidP="005A6066">
      <w:pPr>
        <w:spacing w:after="0" w:line="240" w:lineRule="auto"/>
        <w:ind w:firstLine="504"/>
        <w:jc w:val="both"/>
        <w:rPr>
          <w:rFonts w:ascii="Garamond" w:hAnsi="Garamond"/>
        </w:rPr>
      </w:pPr>
      <w:r w:rsidRPr="008348A0">
        <w:rPr>
          <w:rFonts w:ascii="Garamond" w:hAnsi="Garamond"/>
        </w:rPr>
        <w:t xml:space="preserve">Sancho, H., Historia del Puerto de Santa María, Cádiz, </w:t>
      </w:r>
      <w:proofErr w:type="spellStart"/>
      <w:r w:rsidRPr="008348A0">
        <w:rPr>
          <w:rFonts w:ascii="Garamond" w:hAnsi="Garamond"/>
        </w:rPr>
        <w:t>Escelicer</w:t>
      </w:r>
      <w:proofErr w:type="spellEnd"/>
      <w:r w:rsidRPr="008348A0">
        <w:rPr>
          <w:rFonts w:ascii="Garamond" w:hAnsi="Garamond"/>
        </w:rPr>
        <w:t>, 1943.</w:t>
      </w:r>
    </w:p>
    <w:p w14:paraId="53600503" w14:textId="34658443" w:rsidR="005A6066" w:rsidRDefault="005A6066" w:rsidP="005A6066">
      <w:pPr>
        <w:spacing w:after="0" w:line="240" w:lineRule="auto"/>
        <w:ind w:firstLine="504"/>
        <w:jc w:val="both"/>
        <w:rPr>
          <w:rFonts w:ascii="Garamond" w:hAnsi="Garamond"/>
        </w:rPr>
      </w:pPr>
      <w:proofErr w:type="spellStart"/>
      <w:r w:rsidRPr="008348A0">
        <w:rPr>
          <w:rFonts w:ascii="Garamond" w:hAnsi="Garamond"/>
        </w:rPr>
        <w:t>Sarrailh</w:t>
      </w:r>
      <w:proofErr w:type="spellEnd"/>
      <w:r w:rsidRPr="008348A0">
        <w:rPr>
          <w:rFonts w:ascii="Garamond" w:hAnsi="Garamond"/>
        </w:rPr>
        <w:t>, J., La España ilustrada en la segunda mitad del siglo XVIII, Madrid, Fondo de Cultura Hispánica, 1974.</w:t>
      </w:r>
    </w:p>
    <w:p w14:paraId="358FDC27" w14:textId="6AFD8787" w:rsidR="00BD52C5" w:rsidRDefault="00BD52C5" w:rsidP="005A6066">
      <w:pPr>
        <w:spacing w:after="0" w:line="240" w:lineRule="auto"/>
        <w:ind w:firstLine="504"/>
        <w:jc w:val="both"/>
        <w:rPr>
          <w:rFonts w:ascii="Garamond" w:hAnsi="Garamond"/>
        </w:rPr>
      </w:pPr>
    </w:p>
    <w:sectPr w:rsidR="00BD52C5" w:rsidSect="001771D6">
      <w:type w:val="continuous"/>
      <w:pgSz w:w="12240" w:h="15840" w:code="1"/>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964EE" w14:textId="77777777" w:rsidR="00E33099" w:rsidRDefault="00E33099" w:rsidP="008742D7">
      <w:pPr>
        <w:spacing w:after="0" w:line="240" w:lineRule="auto"/>
      </w:pPr>
      <w:r>
        <w:separator/>
      </w:r>
    </w:p>
  </w:endnote>
  <w:endnote w:type="continuationSeparator" w:id="0">
    <w:p w14:paraId="05CA0B84" w14:textId="77777777" w:rsidR="00E33099" w:rsidRDefault="00E33099" w:rsidP="0087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DE84C" w14:textId="77777777" w:rsidR="00027980" w:rsidRPr="00F66694" w:rsidRDefault="00027980">
    <w:pPr>
      <w:pStyle w:val="Piedepgina"/>
      <w:jc w:val="center"/>
      <w:rPr>
        <w:rFonts w:ascii="Georgia" w:hAnsi="Georgia"/>
        <w:sz w:val="20"/>
        <w:szCs w:val="20"/>
      </w:rPr>
    </w:pPr>
    <w:r w:rsidRPr="00F66694">
      <w:rPr>
        <w:rFonts w:ascii="Georgia" w:hAnsi="Georgia"/>
        <w:sz w:val="20"/>
        <w:szCs w:val="20"/>
      </w:rPr>
      <w:fldChar w:fldCharType="begin"/>
    </w:r>
    <w:r w:rsidRPr="00F66694">
      <w:rPr>
        <w:rFonts w:ascii="Georgia" w:hAnsi="Georgia"/>
        <w:sz w:val="20"/>
        <w:szCs w:val="20"/>
      </w:rPr>
      <w:instrText xml:space="preserve"> PAGE   \* MERGEFORMAT </w:instrText>
    </w:r>
    <w:r w:rsidRPr="00F66694">
      <w:rPr>
        <w:rFonts w:ascii="Georgia" w:hAnsi="Georgia"/>
        <w:sz w:val="20"/>
        <w:szCs w:val="20"/>
      </w:rPr>
      <w:fldChar w:fldCharType="separate"/>
    </w:r>
    <w:r>
      <w:rPr>
        <w:rFonts w:ascii="Georgia" w:hAnsi="Georgia"/>
        <w:noProof/>
        <w:sz w:val="20"/>
        <w:szCs w:val="20"/>
      </w:rPr>
      <w:t>74</w:t>
    </w:r>
    <w:r w:rsidRPr="00F66694">
      <w:rPr>
        <w:rFonts w:ascii="Georgia" w:hAnsi="Georgia"/>
        <w:sz w:val="20"/>
        <w:szCs w:val="20"/>
      </w:rPr>
      <w:fldChar w:fldCharType="end"/>
    </w:r>
  </w:p>
  <w:p w14:paraId="1BA57351" w14:textId="77777777" w:rsidR="00027980" w:rsidRPr="00F66694" w:rsidRDefault="00027980" w:rsidP="00360621">
    <w:pPr>
      <w:pStyle w:val="Piedepgina"/>
      <w:tabs>
        <w:tab w:val="clear" w:pos="4252"/>
        <w:tab w:val="clear" w:pos="8504"/>
        <w:tab w:val="left" w:pos="3856"/>
      </w:tabs>
      <w:rPr>
        <w:rFonts w:ascii="Georgia" w:hAnsi="Georgia"/>
        <w:sz w:val="20"/>
        <w:szCs w:val="20"/>
      </w:rPr>
    </w:pPr>
    <w:r w:rsidRPr="00F66694">
      <w:rPr>
        <w:rFonts w:ascii="Georgia" w:hAnsi="Georgia"/>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D21A0" w14:textId="77777777" w:rsidR="00027980" w:rsidRPr="00F66694" w:rsidRDefault="00027980" w:rsidP="00360621">
    <w:pPr>
      <w:pStyle w:val="Piedepgina"/>
      <w:jc w:val="center"/>
      <w:rPr>
        <w:rFonts w:ascii="Georgia" w:hAnsi="Georgia"/>
        <w:sz w:val="20"/>
        <w:szCs w:val="20"/>
      </w:rPr>
    </w:pPr>
    <w:r w:rsidRPr="00F66694">
      <w:rPr>
        <w:rFonts w:ascii="Georgia" w:hAnsi="Georgia"/>
        <w:sz w:val="20"/>
        <w:szCs w:val="20"/>
      </w:rPr>
      <w:fldChar w:fldCharType="begin"/>
    </w:r>
    <w:r w:rsidRPr="00F66694">
      <w:rPr>
        <w:rFonts w:ascii="Georgia" w:hAnsi="Georgia"/>
        <w:sz w:val="20"/>
        <w:szCs w:val="20"/>
      </w:rPr>
      <w:instrText xml:space="preserve"> PAGE   \* MERGEFORMAT </w:instrText>
    </w:r>
    <w:r w:rsidRPr="00F66694">
      <w:rPr>
        <w:rFonts w:ascii="Georgia" w:hAnsi="Georgia"/>
        <w:sz w:val="20"/>
        <w:szCs w:val="20"/>
      </w:rPr>
      <w:fldChar w:fldCharType="separate"/>
    </w:r>
    <w:r>
      <w:rPr>
        <w:rFonts w:ascii="Georgia" w:hAnsi="Georgia"/>
        <w:noProof/>
        <w:sz w:val="20"/>
        <w:szCs w:val="20"/>
      </w:rPr>
      <w:t>73</w:t>
    </w:r>
    <w:r w:rsidRPr="00F66694">
      <w:rPr>
        <w:rFonts w:ascii="Georgia" w:hAnsi="Georgi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3A29F" w14:textId="77777777" w:rsidR="00E33099" w:rsidRDefault="00E33099" w:rsidP="008742D7">
      <w:pPr>
        <w:spacing w:after="0" w:line="240" w:lineRule="auto"/>
      </w:pPr>
      <w:r>
        <w:separator/>
      </w:r>
    </w:p>
  </w:footnote>
  <w:footnote w:type="continuationSeparator" w:id="0">
    <w:p w14:paraId="7D6D7748" w14:textId="77777777" w:rsidR="00E33099" w:rsidRDefault="00E33099" w:rsidP="00874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CA65" w14:textId="77777777" w:rsidR="00027980" w:rsidRPr="00CD7794" w:rsidRDefault="00027980" w:rsidP="009F3703">
    <w:pPr>
      <w:pStyle w:val="Ttulo8"/>
      <w:spacing w:after="0"/>
      <w:ind w:left="-1134" w:right="-1033"/>
      <w:jc w:val="center"/>
      <w:rPr>
        <w:color w:val="auto"/>
        <w:spacing w:val="120"/>
        <w:sz w:val="12"/>
        <w:szCs w:val="14"/>
      </w:rPr>
    </w:pPr>
    <w:r w:rsidRPr="00820CA0">
      <w:rPr>
        <w:rFonts w:ascii="Garamond" w:hAnsi="Garamond"/>
        <w:noProof/>
        <w:spacing w:val="10"/>
        <w:lang w:bidi="ar-SA"/>
      </w:rPr>
      <w:drawing>
        <wp:anchor distT="0" distB="0" distL="114300" distR="114300" simplePos="0" relativeHeight="251658240" behindDoc="0" locked="0" layoutInCell="1" allowOverlap="1" wp14:anchorId="7A17B52F" wp14:editId="7A8EBAF7">
          <wp:simplePos x="0" y="0"/>
          <wp:positionH relativeFrom="margin">
            <wp:align>center</wp:align>
          </wp:positionH>
          <wp:positionV relativeFrom="paragraph">
            <wp:posOffset>-55206</wp:posOffset>
          </wp:positionV>
          <wp:extent cx="147609" cy="175565"/>
          <wp:effectExtent l="0" t="0" r="508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lum bright="-20000" contrast="40000"/>
                    <a:extLst>
                      <a:ext uri="{28A0092B-C50C-407E-A947-70E740481C1C}">
                        <a14:useLocalDpi xmlns:a14="http://schemas.microsoft.com/office/drawing/2010/main" val="0"/>
                      </a:ext>
                    </a:extLst>
                  </a:blip>
                  <a:srcRect/>
                  <a:stretch>
                    <a:fillRect/>
                  </a:stretch>
                </pic:blipFill>
                <pic:spPr bwMode="auto">
                  <a:xfrm>
                    <a:off x="0" y="0"/>
                    <a:ext cx="147609" cy="17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95A">
      <w:t xml:space="preserve"> </w:t>
    </w:r>
    <w:r w:rsidRPr="0007195A">
      <w:rPr>
        <w:rFonts w:ascii="Garamond" w:hAnsi="Garamond"/>
        <w:noProof/>
        <w:spacing w:val="10"/>
        <w:lang w:bidi="ar-SA"/>
      </w:rPr>
      <w:t>LICHT, LYS, LIZ O LIS</w:t>
    </w:r>
  </w:p>
  <w:p w14:paraId="3CF64EA5" w14:textId="77777777" w:rsidR="00027980" w:rsidRDefault="00027980" w:rsidP="009F3703">
    <w:pPr>
      <w:pStyle w:val="Encabezado"/>
      <w:tabs>
        <w:tab w:val="left" w:pos="2204"/>
      </w:tabs>
      <w:ind w:left="-1418" w:right="-2025"/>
      <w:rPr>
        <w:sz w:val="16"/>
      </w:rPr>
    </w:pPr>
    <w:r>
      <w:rPr>
        <w:sz w:val="16"/>
      </w:rPr>
      <w:tab/>
    </w:r>
  </w:p>
  <w:p w14:paraId="5033F47F" w14:textId="77777777" w:rsidR="00027980" w:rsidRPr="00652D07" w:rsidRDefault="00027980" w:rsidP="009F3703">
    <w:pPr>
      <w:pStyle w:val="Encabezado"/>
      <w:ind w:left="-1418" w:right="-2025"/>
      <w:jc w:val="center"/>
      <w:rPr>
        <w:sz w:val="16"/>
      </w:rPr>
    </w:pPr>
  </w:p>
  <w:p w14:paraId="74377CD5" w14:textId="77777777" w:rsidR="00027980" w:rsidRPr="00F66694" w:rsidRDefault="00027980" w:rsidP="009F3703">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DD980" w14:textId="77777777" w:rsidR="00027980" w:rsidRPr="0018350A" w:rsidRDefault="00027980" w:rsidP="00360621">
    <w:pPr>
      <w:pStyle w:val="Ttulo8"/>
      <w:spacing w:after="0"/>
      <w:ind w:left="-1134" w:right="-1033"/>
      <w:jc w:val="center"/>
      <w:rPr>
        <w:color w:val="auto"/>
        <w:spacing w:val="66"/>
        <w:sz w:val="14"/>
      </w:rPr>
    </w:pPr>
    <w:r>
      <w:rPr>
        <w:color w:val="auto"/>
        <w:spacing w:val="66"/>
        <w:sz w:val="14"/>
      </w:rPr>
      <w:t>Andrés Óliver Ucrós y Licht</w:t>
    </w:r>
  </w:p>
  <w:p w14:paraId="0E9DF0C0" w14:textId="77777777" w:rsidR="00027980" w:rsidRPr="00652D07" w:rsidRDefault="00027980" w:rsidP="00360621">
    <w:pPr>
      <w:pStyle w:val="Encabezado"/>
      <w:ind w:left="-1418" w:right="-2025"/>
      <w:rPr>
        <w:sz w:val="16"/>
      </w:rPr>
    </w:pPr>
  </w:p>
  <w:p w14:paraId="5C29A2C8" w14:textId="77777777" w:rsidR="00027980" w:rsidRDefault="00027980" w:rsidP="00360621">
    <w:pPr>
      <w:pStyle w:val="Encabezado"/>
      <w:rPr>
        <w:szCs w:val="16"/>
      </w:rPr>
    </w:pPr>
  </w:p>
  <w:p w14:paraId="4456B2DD" w14:textId="77777777" w:rsidR="00027980" w:rsidRPr="00CD2E51" w:rsidRDefault="00027980" w:rsidP="00360621">
    <w:pPr>
      <w:pStyle w:val="Encabezado"/>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9623C"/>
    <w:multiLevelType w:val="hybridMultilevel"/>
    <w:tmpl w:val="ED92C086"/>
    <w:lvl w:ilvl="0" w:tplc="0C0A0019">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D2B6829"/>
    <w:multiLevelType w:val="hybridMultilevel"/>
    <w:tmpl w:val="3BF6D85A"/>
    <w:lvl w:ilvl="0" w:tplc="AE50BD5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17135963"/>
    <w:multiLevelType w:val="hybridMultilevel"/>
    <w:tmpl w:val="4A1EF5A6"/>
    <w:lvl w:ilvl="0" w:tplc="BE84796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 w15:restartNumberingAfterBreak="0">
    <w:nsid w:val="17373F56"/>
    <w:multiLevelType w:val="hybridMultilevel"/>
    <w:tmpl w:val="45589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1B5611"/>
    <w:multiLevelType w:val="hybridMultilevel"/>
    <w:tmpl w:val="D99CCF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F428D2"/>
    <w:multiLevelType w:val="hybridMultilevel"/>
    <w:tmpl w:val="FCA8728E"/>
    <w:lvl w:ilvl="0" w:tplc="DA86D118">
      <w:start w:val="1"/>
      <w:numFmt w:val="decimal"/>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6" w15:restartNumberingAfterBreak="0">
    <w:nsid w:val="21403FD1"/>
    <w:multiLevelType w:val="hybridMultilevel"/>
    <w:tmpl w:val="9FA889BA"/>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21A60408"/>
    <w:multiLevelType w:val="hybridMultilevel"/>
    <w:tmpl w:val="18E68F5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AF3F2B"/>
    <w:multiLevelType w:val="multilevel"/>
    <w:tmpl w:val="1726742E"/>
    <w:lvl w:ilvl="0">
      <w:start w:val="4"/>
      <w:numFmt w:val="upperLetter"/>
      <w:lvlText w:val="%1)"/>
      <w:lvlJc w:val="left"/>
      <w:pPr>
        <w:tabs>
          <w:tab w:val="decimal" w:pos="288"/>
        </w:tabs>
        <w:ind w:left="720"/>
      </w:pPr>
      <w:rPr>
        <w:rFonts w:ascii="Arial" w:hAnsi="Arial"/>
        <w:b/>
        <w:strike w:val="0"/>
        <w:color w:val="000000"/>
        <w:spacing w:val="-13"/>
        <w:w w:val="100"/>
        <w:sz w:val="21"/>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5927B5"/>
    <w:multiLevelType w:val="hybridMultilevel"/>
    <w:tmpl w:val="51EC314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723E05"/>
    <w:multiLevelType w:val="hybridMultilevel"/>
    <w:tmpl w:val="45AC277A"/>
    <w:lvl w:ilvl="0" w:tplc="788CFAE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82755E"/>
    <w:multiLevelType w:val="hybridMultilevel"/>
    <w:tmpl w:val="820693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CF00B1"/>
    <w:multiLevelType w:val="multilevel"/>
    <w:tmpl w:val="6DC0BC0C"/>
    <w:lvl w:ilvl="0">
      <w:start w:val="15"/>
      <w:numFmt w:val="decimal"/>
      <w:lvlText w:val="%1."/>
      <w:lvlJc w:val="left"/>
      <w:pPr>
        <w:ind w:left="480" w:hanging="480"/>
      </w:pPr>
      <w:rPr>
        <w:rFonts w:hint="default"/>
      </w:rPr>
    </w:lvl>
    <w:lvl w:ilvl="1">
      <w:start w:val="1"/>
      <w:numFmt w:val="decimal"/>
      <w:lvlText w:val="%1.%2."/>
      <w:lvlJc w:val="left"/>
      <w:pPr>
        <w:ind w:left="3168" w:hanging="720"/>
      </w:pPr>
      <w:rPr>
        <w:rFonts w:hint="default"/>
      </w:rPr>
    </w:lvl>
    <w:lvl w:ilvl="2">
      <w:start w:val="1"/>
      <w:numFmt w:val="decimal"/>
      <w:lvlText w:val="%1.%2.%3."/>
      <w:lvlJc w:val="left"/>
      <w:pPr>
        <w:ind w:left="5616" w:hanging="720"/>
      </w:pPr>
      <w:rPr>
        <w:rFonts w:hint="default"/>
      </w:rPr>
    </w:lvl>
    <w:lvl w:ilvl="3">
      <w:start w:val="1"/>
      <w:numFmt w:val="decimal"/>
      <w:lvlText w:val="%1.%2.%3.%4."/>
      <w:lvlJc w:val="left"/>
      <w:pPr>
        <w:ind w:left="8424" w:hanging="1080"/>
      </w:pPr>
      <w:rPr>
        <w:rFonts w:hint="default"/>
      </w:rPr>
    </w:lvl>
    <w:lvl w:ilvl="4">
      <w:start w:val="1"/>
      <w:numFmt w:val="decimal"/>
      <w:lvlText w:val="%1.%2.%3.%4.%5."/>
      <w:lvlJc w:val="left"/>
      <w:pPr>
        <w:ind w:left="10872" w:hanging="1080"/>
      </w:pPr>
      <w:rPr>
        <w:rFonts w:hint="default"/>
      </w:rPr>
    </w:lvl>
    <w:lvl w:ilvl="5">
      <w:start w:val="1"/>
      <w:numFmt w:val="decimal"/>
      <w:lvlText w:val="%1.%2.%3.%4.%5.%6."/>
      <w:lvlJc w:val="left"/>
      <w:pPr>
        <w:ind w:left="13680" w:hanging="1440"/>
      </w:pPr>
      <w:rPr>
        <w:rFonts w:hint="default"/>
      </w:rPr>
    </w:lvl>
    <w:lvl w:ilvl="6">
      <w:start w:val="1"/>
      <w:numFmt w:val="decimal"/>
      <w:lvlText w:val="%1.%2.%3.%4.%5.%6.%7."/>
      <w:lvlJc w:val="left"/>
      <w:pPr>
        <w:ind w:left="16488" w:hanging="1800"/>
      </w:pPr>
      <w:rPr>
        <w:rFonts w:hint="default"/>
      </w:rPr>
    </w:lvl>
    <w:lvl w:ilvl="7">
      <w:start w:val="1"/>
      <w:numFmt w:val="decimal"/>
      <w:lvlText w:val="%1.%2.%3.%4.%5.%6.%7.%8."/>
      <w:lvlJc w:val="left"/>
      <w:pPr>
        <w:ind w:left="18936" w:hanging="1800"/>
      </w:pPr>
      <w:rPr>
        <w:rFonts w:hint="default"/>
      </w:rPr>
    </w:lvl>
    <w:lvl w:ilvl="8">
      <w:start w:val="1"/>
      <w:numFmt w:val="decimal"/>
      <w:lvlText w:val="%1.%2.%3.%4.%5.%6.%7.%8.%9."/>
      <w:lvlJc w:val="left"/>
      <w:pPr>
        <w:ind w:left="21744" w:hanging="2160"/>
      </w:pPr>
      <w:rPr>
        <w:rFonts w:hint="default"/>
      </w:rPr>
    </w:lvl>
  </w:abstractNum>
  <w:abstractNum w:abstractNumId="13" w15:restartNumberingAfterBreak="0">
    <w:nsid w:val="3D094C45"/>
    <w:multiLevelType w:val="hybridMultilevel"/>
    <w:tmpl w:val="54465A8C"/>
    <w:lvl w:ilvl="0" w:tplc="65D07510">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 w15:restartNumberingAfterBreak="0">
    <w:nsid w:val="40DA3E8F"/>
    <w:multiLevelType w:val="hybridMultilevel"/>
    <w:tmpl w:val="9FA889BA"/>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433641C8"/>
    <w:multiLevelType w:val="hybridMultilevel"/>
    <w:tmpl w:val="9FA889BA"/>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43DB65F0"/>
    <w:multiLevelType w:val="hybridMultilevel"/>
    <w:tmpl w:val="2F1246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456633E"/>
    <w:multiLevelType w:val="hybridMultilevel"/>
    <w:tmpl w:val="BE0EA8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880D69"/>
    <w:multiLevelType w:val="hybridMultilevel"/>
    <w:tmpl w:val="C4E4ECCC"/>
    <w:lvl w:ilvl="0" w:tplc="781A0A1A">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9" w15:restartNumberingAfterBreak="0">
    <w:nsid w:val="501627EF"/>
    <w:multiLevelType w:val="hybridMultilevel"/>
    <w:tmpl w:val="2CEE2CC8"/>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44C39A3"/>
    <w:multiLevelType w:val="hybridMultilevel"/>
    <w:tmpl w:val="BE0EA8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7969FB"/>
    <w:multiLevelType w:val="hybridMultilevel"/>
    <w:tmpl w:val="667AD1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7F1884"/>
    <w:multiLevelType w:val="hybridMultilevel"/>
    <w:tmpl w:val="21922752"/>
    <w:lvl w:ilvl="0" w:tplc="1ACA1EE8">
      <w:start w:val="1"/>
      <w:numFmt w:val="decimal"/>
      <w:lvlText w:val="%1."/>
      <w:lvlJc w:val="left"/>
      <w:pPr>
        <w:ind w:left="4110" w:hanging="360"/>
      </w:pPr>
      <w:rPr>
        <w:rFonts w:hint="default"/>
      </w:rPr>
    </w:lvl>
    <w:lvl w:ilvl="1" w:tplc="0C0A0019" w:tentative="1">
      <w:start w:val="1"/>
      <w:numFmt w:val="lowerLetter"/>
      <w:lvlText w:val="%2."/>
      <w:lvlJc w:val="left"/>
      <w:pPr>
        <w:ind w:left="4830" w:hanging="360"/>
      </w:pPr>
    </w:lvl>
    <w:lvl w:ilvl="2" w:tplc="0C0A001B" w:tentative="1">
      <w:start w:val="1"/>
      <w:numFmt w:val="lowerRoman"/>
      <w:lvlText w:val="%3."/>
      <w:lvlJc w:val="right"/>
      <w:pPr>
        <w:ind w:left="5550" w:hanging="180"/>
      </w:pPr>
    </w:lvl>
    <w:lvl w:ilvl="3" w:tplc="0C0A000F" w:tentative="1">
      <w:start w:val="1"/>
      <w:numFmt w:val="decimal"/>
      <w:lvlText w:val="%4."/>
      <w:lvlJc w:val="left"/>
      <w:pPr>
        <w:ind w:left="6270" w:hanging="360"/>
      </w:pPr>
    </w:lvl>
    <w:lvl w:ilvl="4" w:tplc="0C0A0019" w:tentative="1">
      <w:start w:val="1"/>
      <w:numFmt w:val="lowerLetter"/>
      <w:lvlText w:val="%5."/>
      <w:lvlJc w:val="left"/>
      <w:pPr>
        <w:ind w:left="6990" w:hanging="360"/>
      </w:pPr>
    </w:lvl>
    <w:lvl w:ilvl="5" w:tplc="0C0A001B" w:tentative="1">
      <w:start w:val="1"/>
      <w:numFmt w:val="lowerRoman"/>
      <w:lvlText w:val="%6."/>
      <w:lvlJc w:val="right"/>
      <w:pPr>
        <w:ind w:left="7710" w:hanging="180"/>
      </w:pPr>
    </w:lvl>
    <w:lvl w:ilvl="6" w:tplc="0C0A000F" w:tentative="1">
      <w:start w:val="1"/>
      <w:numFmt w:val="decimal"/>
      <w:lvlText w:val="%7."/>
      <w:lvlJc w:val="left"/>
      <w:pPr>
        <w:ind w:left="8430" w:hanging="360"/>
      </w:pPr>
    </w:lvl>
    <w:lvl w:ilvl="7" w:tplc="0C0A0019" w:tentative="1">
      <w:start w:val="1"/>
      <w:numFmt w:val="lowerLetter"/>
      <w:lvlText w:val="%8."/>
      <w:lvlJc w:val="left"/>
      <w:pPr>
        <w:ind w:left="9150" w:hanging="360"/>
      </w:pPr>
    </w:lvl>
    <w:lvl w:ilvl="8" w:tplc="0C0A001B" w:tentative="1">
      <w:start w:val="1"/>
      <w:numFmt w:val="lowerRoman"/>
      <w:lvlText w:val="%9."/>
      <w:lvlJc w:val="right"/>
      <w:pPr>
        <w:ind w:left="9870" w:hanging="180"/>
      </w:pPr>
    </w:lvl>
  </w:abstractNum>
  <w:abstractNum w:abstractNumId="23" w15:restartNumberingAfterBreak="0">
    <w:nsid w:val="59A4443B"/>
    <w:multiLevelType w:val="hybridMultilevel"/>
    <w:tmpl w:val="242ADBC8"/>
    <w:lvl w:ilvl="0" w:tplc="554CC848">
      <w:start w:val="1"/>
      <w:numFmt w:val="upperRoman"/>
      <w:lvlText w:val="%1."/>
      <w:lvlJc w:val="left"/>
      <w:pPr>
        <w:ind w:left="1788" w:hanging="72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4" w15:restartNumberingAfterBreak="0">
    <w:nsid w:val="6DC8713A"/>
    <w:multiLevelType w:val="hybridMultilevel"/>
    <w:tmpl w:val="FCA8728E"/>
    <w:lvl w:ilvl="0" w:tplc="DA86D118">
      <w:start w:val="1"/>
      <w:numFmt w:val="decimal"/>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25" w15:restartNumberingAfterBreak="0">
    <w:nsid w:val="7145328D"/>
    <w:multiLevelType w:val="hybridMultilevel"/>
    <w:tmpl w:val="574A462C"/>
    <w:lvl w:ilvl="0" w:tplc="D8920B2E">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6" w15:restartNumberingAfterBreak="0">
    <w:nsid w:val="748155AB"/>
    <w:multiLevelType w:val="hybridMultilevel"/>
    <w:tmpl w:val="E8F0D0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99E0592"/>
    <w:multiLevelType w:val="hybridMultilevel"/>
    <w:tmpl w:val="41B67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6"/>
  </w:num>
  <w:num w:numId="3">
    <w:abstractNumId w:val="15"/>
  </w:num>
  <w:num w:numId="4">
    <w:abstractNumId w:val="14"/>
  </w:num>
  <w:num w:numId="5">
    <w:abstractNumId w:val="23"/>
  </w:num>
  <w:num w:numId="6">
    <w:abstractNumId w:val="25"/>
  </w:num>
  <w:num w:numId="7">
    <w:abstractNumId w:val="10"/>
  </w:num>
  <w:num w:numId="8">
    <w:abstractNumId w:val="20"/>
  </w:num>
  <w:num w:numId="9">
    <w:abstractNumId w:val="17"/>
  </w:num>
  <w:num w:numId="10">
    <w:abstractNumId w:val="5"/>
  </w:num>
  <w:num w:numId="11">
    <w:abstractNumId w:val="24"/>
  </w:num>
  <w:num w:numId="12">
    <w:abstractNumId w:val="7"/>
  </w:num>
  <w:num w:numId="13">
    <w:abstractNumId w:val="26"/>
  </w:num>
  <w:num w:numId="14">
    <w:abstractNumId w:val="8"/>
  </w:num>
  <w:num w:numId="15">
    <w:abstractNumId w:val="11"/>
  </w:num>
  <w:num w:numId="16">
    <w:abstractNumId w:val="3"/>
  </w:num>
  <w:num w:numId="17">
    <w:abstractNumId w:val="9"/>
  </w:num>
  <w:num w:numId="18">
    <w:abstractNumId w:val="4"/>
  </w:num>
  <w:num w:numId="19">
    <w:abstractNumId w:val="21"/>
  </w:num>
  <w:num w:numId="20">
    <w:abstractNumId w:val="0"/>
  </w:num>
  <w:num w:numId="21">
    <w:abstractNumId w:val="13"/>
  </w:num>
  <w:num w:numId="22">
    <w:abstractNumId w:val="2"/>
  </w:num>
  <w:num w:numId="23">
    <w:abstractNumId w:val="18"/>
  </w:num>
  <w:num w:numId="24">
    <w:abstractNumId w:val="1"/>
  </w:num>
  <w:num w:numId="25">
    <w:abstractNumId w:val="22"/>
  </w:num>
  <w:num w:numId="26">
    <w:abstractNumId w:val="16"/>
  </w:num>
  <w:num w:numId="27">
    <w:abstractNumId w:val="1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D7"/>
    <w:rsid w:val="00000957"/>
    <w:rsid w:val="00013C1B"/>
    <w:rsid w:val="00014FD3"/>
    <w:rsid w:val="0001528E"/>
    <w:rsid w:val="00015F79"/>
    <w:rsid w:val="00024989"/>
    <w:rsid w:val="00027980"/>
    <w:rsid w:val="000279E6"/>
    <w:rsid w:val="00032579"/>
    <w:rsid w:val="0003317D"/>
    <w:rsid w:val="00043F3F"/>
    <w:rsid w:val="00044230"/>
    <w:rsid w:val="00044D98"/>
    <w:rsid w:val="000632CF"/>
    <w:rsid w:val="00065670"/>
    <w:rsid w:val="0007195A"/>
    <w:rsid w:val="000724B8"/>
    <w:rsid w:val="00077E22"/>
    <w:rsid w:val="000A1235"/>
    <w:rsid w:val="000A1714"/>
    <w:rsid w:val="000A3122"/>
    <w:rsid w:val="000B19FA"/>
    <w:rsid w:val="000B4840"/>
    <w:rsid w:val="000C011D"/>
    <w:rsid w:val="000D6B95"/>
    <w:rsid w:val="000E2E89"/>
    <w:rsid w:val="000E3135"/>
    <w:rsid w:val="000E50BD"/>
    <w:rsid w:val="000F3947"/>
    <w:rsid w:val="000F7723"/>
    <w:rsid w:val="000F77AF"/>
    <w:rsid w:val="00100A03"/>
    <w:rsid w:val="0010583A"/>
    <w:rsid w:val="001168E9"/>
    <w:rsid w:val="00117D18"/>
    <w:rsid w:val="00124BA6"/>
    <w:rsid w:val="001400BF"/>
    <w:rsid w:val="0014370F"/>
    <w:rsid w:val="001439F2"/>
    <w:rsid w:val="00161953"/>
    <w:rsid w:val="00166DC7"/>
    <w:rsid w:val="00170630"/>
    <w:rsid w:val="001740EB"/>
    <w:rsid w:val="00176EFC"/>
    <w:rsid w:val="001771D6"/>
    <w:rsid w:val="0017735B"/>
    <w:rsid w:val="00181A48"/>
    <w:rsid w:val="00195263"/>
    <w:rsid w:val="001B1AD5"/>
    <w:rsid w:val="001C5B84"/>
    <w:rsid w:val="001D0961"/>
    <w:rsid w:val="001D21F3"/>
    <w:rsid w:val="001D31D4"/>
    <w:rsid w:val="001D4310"/>
    <w:rsid w:val="001F18E9"/>
    <w:rsid w:val="001F2772"/>
    <w:rsid w:val="001F5D10"/>
    <w:rsid w:val="001F5E44"/>
    <w:rsid w:val="00202EAB"/>
    <w:rsid w:val="00207883"/>
    <w:rsid w:val="00215618"/>
    <w:rsid w:val="00242136"/>
    <w:rsid w:val="00245BE9"/>
    <w:rsid w:val="00251B7D"/>
    <w:rsid w:val="00251C87"/>
    <w:rsid w:val="002534D9"/>
    <w:rsid w:val="002644D9"/>
    <w:rsid w:val="00282778"/>
    <w:rsid w:val="00297149"/>
    <w:rsid w:val="002B19AC"/>
    <w:rsid w:val="002C5346"/>
    <w:rsid w:val="002C720A"/>
    <w:rsid w:val="002D07EF"/>
    <w:rsid w:val="002D3ADA"/>
    <w:rsid w:val="002E5A2F"/>
    <w:rsid w:val="002E7BCE"/>
    <w:rsid w:val="002F39AE"/>
    <w:rsid w:val="002F5D88"/>
    <w:rsid w:val="00302657"/>
    <w:rsid w:val="00304548"/>
    <w:rsid w:val="00306C37"/>
    <w:rsid w:val="0030771C"/>
    <w:rsid w:val="0031316E"/>
    <w:rsid w:val="003408D9"/>
    <w:rsid w:val="00346605"/>
    <w:rsid w:val="00346B94"/>
    <w:rsid w:val="00347752"/>
    <w:rsid w:val="00357F8D"/>
    <w:rsid w:val="00360621"/>
    <w:rsid w:val="003632FE"/>
    <w:rsid w:val="00365D57"/>
    <w:rsid w:val="00371D33"/>
    <w:rsid w:val="003A0BAB"/>
    <w:rsid w:val="003A5682"/>
    <w:rsid w:val="003E1948"/>
    <w:rsid w:val="003E4311"/>
    <w:rsid w:val="003F537B"/>
    <w:rsid w:val="003F6CAB"/>
    <w:rsid w:val="00422C38"/>
    <w:rsid w:val="00422FA3"/>
    <w:rsid w:val="0043417F"/>
    <w:rsid w:val="0043693A"/>
    <w:rsid w:val="00445627"/>
    <w:rsid w:val="00445AB6"/>
    <w:rsid w:val="0044754B"/>
    <w:rsid w:val="00452606"/>
    <w:rsid w:val="00455BB2"/>
    <w:rsid w:val="00457834"/>
    <w:rsid w:val="00470F8E"/>
    <w:rsid w:val="004715A3"/>
    <w:rsid w:val="0047273A"/>
    <w:rsid w:val="00475875"/>
    <w:rsid w:val="0049517E"/>
    <w:rsid w:val="004A007B"/>
    <w:rsid w:val="004A5602"/>
    <w:rsid w:val="004A7A13"/>
    <w:rsid w:val="004B4762"/>
    <w:rsid w:val="004B6E47"/>
    <w:rsid w:val="004B7673"/>
    <w:rsid w:val="004C0156"/>
    <w:rsid w:val="004D2EB8"/>
    <w:rsid w:val="004D459F"/>
    <w:rsid w:val="004F007D"/>
    <w:rsid w:val="004F5FE5"/>
    <w:rsid w:val="00517AD4"/>
    <w:rsid w:val="005277E2"/>
    <w:rsid w:val="005314D5"/>
    <w:rsid w:val="00541379"/>
    <w:rsid w:val="005517C6"/>
    <w:rsid w:val="00556FCC"/>
    <w:rsid w:val="00560CC3"/>
    <w:rsid w:val="00573CA7"/>
    <w:rsid w:val="00581F78"/>
    <w:rsid w:val="005829E4"/>
    <w:rsid w:val="00584331"/>
    <w:rsid w:val="00591F4D"/>
    <w:rsid w:val="00593C77"/>
    <w:rsid w:val="00594F29"/>
    <w:rsid w:val="005969F4"/>
    <w:rsid w:val="005A4877"/>
    <w:rsid w:val="005A4A0A"/>
    <w:rsid w:val="005A6066"/>
    <w:rsid w:val="005A6636"/>
    <w:rsid w:val="005A7BB9"/>
    <w:rsid w:val="005B0634"/>
    <w:rsid w:val="005C5B32"/>
    <w:rsid w:val="005C720D"/>
    <w:rsid w:val="005D33DC"/>
    <w:rsid w:val="005D5BA0"/>
    <w:rsid w:val="005D77E0"/>
    <w:rsid w:val="005E3C37"/>
    <w:rsid w:val="005F128D"/>
    <w:rsid w:val="005F3487"/>
    <w:rsid w:val="00607676"/>
    <w:rsid w:val="006121D9"/>
    <w:rsid w:val="0062173E"/>
    <w:rsid w:val="006219C0"/>
    <w:rsid w:val="00627992"/>
    <w:rsid w:val="006407E0"/>
    <w:rsid w:val="0065796A"/>
    <w:rsid w:val="00665EF3"/>
    <w:rsid w:val="006675D3"/>
    <w:rsid w:val="00670D7D"/>
    <w:rsid w:val="00671A3A"/>
    <w:rsid w:val="0067282C"/>
    <w:rsid w:val="00681BA7"/>
    <w:rsid w:val="00692959"/>
    <w:rsid w:val="006C2428"/>
    <w:rsid w:val="006C4C56"/>
    <w:rsid w:val="006C67EC"/>
    <w:rsid w:val="006D00BA"/>
    <w:rsid w:val="006D053D"/>
    <w:rsid w:val="006D6F3F"/>
    <w:rsid w:val="006F7C27"/>
    <w:rsid w:val="007221C9"/>
    <w:rsid w:val="00722856"/>
    <w:rsid w:val="007401B6"/>
    <w:rsid w:val="00755D4E"/>
    <w:rsid w:val="00761E3B"/>
    <w:rsid w:val="00762283"/>
    <w:rsid w:val="0077044C"/>
    <w:rsid w:val="00772E1F"/>
    <w:rsid w:val="00775A95"/>
    <w:rsid w:val="007A2876"/>
    <w:rsid w:val="007A7AEA"/>
    <w:rsid w:val="007B40E6"/>
    <w:rsid w:val="007B5C26"/>
    <w:rsid w:val="007C3521"/>
    <w:rsid w:val="007C5CB1"/>
    <w:rsid w:val="007D0232"/>
    <w:rsid w:val="007E4878"/>
    <w:rsid w:val="007F343B"/>
    <w:rsid w:val="00801C83"/>
    <w:rsid w:val="0080606C"/>
    <w:rsid w:val="00806FA6"/>
    <w:rsid w:val="00811F54"/>
    <w:rsid w:val="008205C4"/>
    <w:rsid w:val="00820CA0"/>
    <w:rsid w:val="008348A0"/>
    <w:rsid w:val="00841341"/>
    <w:rsid w:val="00861190"/>
    <w:rsid w:val="00865AD1"/>
    <w:rsid w:val="008660AD"/>
    <w:rsid w:val="008741B1"/>
    <w:rsid w:val="008742D7"/>
    <w:rsid w:val="00877D76"/>
    <w:rsid w:val="00890709"/>
    <w:rsid w:val="00894079"/>
    <w:rsid w:val="008A2420"/>
    <w:rsid w:val="008A38F0"/>
    <w:rsid w:val="008C36C7"/>
    <w:rsid w:val="008D06BC"/>
    <w:rsid w:val="008D336C"/>
    <w:rsid w:val="008D459C"/>
    <w:rsid w:val="008E76D5"/>
    <w:rsid w:val="008F7600"/>
    <w:rsid w:val="00905372"/>
    <w:rsid w:val="00905BEF"/>
    <w:rsid w:val="0090797A"/>
    <w:rsid w:val="00926F63"/>
    <w:rsid w:val="009277D4"/>
    <w:rsid w:val="00931698"/>
    <w:rsid w:val="0093228F"/>
    <w:rsid w:val="00933ED9"/>
    <w:rsid w:val="00946285"/>
    <w:rsid w:val="009502FD"/>
    <w:rsid w:val="009630CD"/>
    <w:rsid w:val="00971F88"/>
    <w:rsid w:val="009815CF"/>
    <w:rsid w:val="009923FB"/>
    <w:rsid w:val="00993E85"/>
    <w:rsid w:val="009A42AF"/>
    <w:rsid w:val="009A67F9"/>
    <w:rsid w:val="009B46E9"/>
    <w:rsid w:val="009D64F6"/>
    <w:rsid w:val="009F3703"/>
    <w:rsid w:val="009F5D74"/>
    <w:rsid w:val="00A0014C"/>
    <w:rsid w:val="00A0740D"/>
    <w:rsid w:val="00A12805"/>
    <w:rsid w:val="00A361C6"/>
    <w:rsid w:val="00A440D6"/>
    <w:rsid w:val="00A652BC"/>
    <w:rsid w:val="00A715C7"/>
    <w:rsid w:val="00A92E1E"/>
    <w:rsid w:val="00A95063"/>
    <w:rsid w:val="00AB5318"/>
    <w:rsid w:val="00AC3BB3"/>
    <w:rsid w:val="00AC76D4"/>
    <w:rsid w:val="00AD7D55"/>
    <w:rsid w:val="00AE6B2D"/>
    <w:rsid w:val="00AF3CF6"/>
    <w:rsid w:val="00AF4D73"/>
    <w:rsid w:val="00B0061E"/>
    <w:rsid w:val="00B10BB5"/>
    <w:rsid w:val="00B171D1"/>
    <w:rsid w:val="00B2080F"/>
    <w:rsid w:val="00B2361E"/>
    <w:rsid w:val="00B23CFD"/>
    <w:rsid w:val="00B3441B"/>
    <w:rsid w:val="00B3653E"/>
    <w:rsid w:val="00B44C0E"/>
    <w:rsid w:val="00B45C8D"/>
    <w:rsid w:val="00B47086"/>
    <w:rsid w:val="00B474CB"/>
    <w:rsid w:val="00B5026A"/>
    <w:rsid w:val="00B5440E"/>
    <w:rsid w:val="00B57E3C"/>
    <w:rsid w:val="00B62DCB"/>
    <w:rsid w:val="00B72A53"/>
    <w:rsid w:val="00B73022"/>
    <w:rsid w:val="00B75510"/>
    <w:rsid w:val="00BB60D7"/>
    <w:rsid w:val="00BC7CD0"/>
    <w:rsid w:val="00BD52C5"/>
    <w:rsid w:val="00BE70AE"/>
    <w:rsid w:val="00BF1AC7"/>
    <w:rsid w:val="00BF7B85"/>
    <w:rsid w:val="00C113FB"/>
    <w:rsid w:val="00C1367A"/>
    <w:rsid w:val="00C24B15"/>
    <w:rsid w:val="00C24DEA"/>
    <w:rsid w:val="00C3245D"/>
    <w:rsid w:val="00C34A3F"/>
    <w:rsid w:val="00C50BB8"/>
    <w:rsid w:val="00C51FB9"/>
    <w:rsid w:val="00C623B1"/>
    <w:rsid w:val="00C70B1F"/>
    <w:rsid w:val="00C70B88"/>
    <w:rsid w:val="00C8588C"/>
    <w:rsid w:val="00C92DA1"/>
    <w:rsid w:val="00C94EA7"/>
    <w:rsid w:val="00C96029"/>
    <w:rsid w:val="00CB3CC3"/>
    <w:rsid w:val="00CB43B9"/>
    <w:rsid w:val="00CC1057"/>
    <w:rsid w:val="00CC3622"/>
    <w:rsid w:val="00CC41B4"/>
    <w:rsid w:val="00CC7BB5"/>
    <w:rsid w:val="00CD0946"/>
    <w:rsid w:val="00CD4372"/>
    <w:rsid w:val="00CE7D6D"/>
    <w:rsid w:val="00D02906"/>
    <w:rsid w:val="00D12166"/>
    <w:rsid w:val="00D15C61"/>
    <w:rsid w:val="00D16AA6"/>
    <w:rsid w:val="00D22C36"/>
    <w:rsid w:val="00D4250B"/>
    <w:rsid w:val="00D44AD0"/>
    <w:rsid w:val="00D472B4"/>
    <w:rsid w:val="00D52E74"/>
    <w:rsid w:val="00D54B0C"/>
    <w:rsid w:val="00D67D15"/>
    <w:rsid w:val="00D82F65"/>
    <w:rsid w:val="00D93EE1"/>
    <w:rsid w:val="00D97572"/>
    <w:rsid w:val="00DB37DA"/>
    <w:rsid w:val="00DB45A6"/>
    <w:rsid w:val="00DC1A89"/>
    <w:rsid w:val="00DC71BD"/>
    <w:rsid w:val="00DC7D54"/>
    <w:rsid w:val="00DD7434"/>
    <w:rsid w:val="00DE2F13"/>
    <w:rsid w:val="00DE748C"/>
    <w:rsid w:val="00E0324B"/>
    <w:rsid w:val="00E037D8"/>
    <w:rsid w:val="00E10F17"/>
    <w:rsid w:val="00E17836"/>
    <w:rsid w:val="00E25BE7"/>
    <w:rsid w:val="00E27E6C"/>
    <w:rsid w:val="00E33099"/>
    <w:rsid w:val="00E421D0"/>
    <w:rsid w:val="00E54A59"/>
    <w:rsid w:val="00E568E5"/>
    <w:rsid w:val="00E8055E"/>
    <w:rsid w:val="00E8058A"/>
    <w:rsid w:val="00E828CD"/>
    <w:rsid w:val="00E903BF"/>
    <w:rsid w:val="00E945C9"/>
    <w:rsid w:val="00E94D6D"/>
    <w:rsid w:val="00EA14B3"/>
    <w:rsid w:val="00EC0937"/>
    <w:rsid w:val="00EE0639"/>
    <w:rsid w:val="00EF1F2B"/>
    <w:rsid w:val="00EF6A0D"/>
    <w:rsid w:val="00EF6D9F"/>
    <w:rsid w:val="00EF73E7"/>
    <w:rsid w:val="00F02CEC"/>
    <w:rsid w:val="00F063F4"/>
    <w:rsid w:val="00F075B4"/>
    <w:rsid w:val="00F176EE"/>
    <w:rsid w:val="00F24FA5"/>
    <w:rsid w:val="00F259BC"/>
    <w:rsid w:val="00F4470D"/>
    <w:rsid w:val="00F47F2A"/>
    <w:rsid w:val="00F56019"/>
    <w:rsid w:val="00F629D9"/>
    <w:rsid w:val="00F779FA"/>
    <w:rsid w:val="00F91F56"/>
    <w:rsid w:val="00FA5E1A"/>
    <w:rsid w:val="00FB310B"/>
    <w:rsid w:val="00FC515A"/>
    <w:rsid w:val="00FD3CCD"/>
    <w:rsid w:val="00FD70DF"/>
    <w:rsid w:val="00FD7C04"/>
    <w:rsid w:val="00FE2C53"/>
    <w:rsid w:val="00FE3E9C"/>
    <w:rsid w:val="00FE42E8"/>
    <w:rsid w:val="00FF3197"/>
    <w:rsid w:val="00FF44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983C"/>
  <w15:docId w15:val="{045D1376-3DA7-4A80-BE61-5F005A9F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2D7"/>
    <w:pPr>
      <w:spacing w:after="200" w:line="276" w:lineRule="auto"/>
    </w:pPr>
    <w:rPr>
      <w:rFonts w:ascii="Calibri" w:eastAsia="Times New Roman" w:hAnsi="Calibri" w:cs="Times New Roman"/>
      <w:lang w:eastAsia="es-CO"/>
    </w:rPr>
  </w:style>
  <w:style w:type="paragraph" w:styleId="Ttulo2">
    <w:name w:val="heading 2"/>
    <w:basedOn w:val="Normal"/>
    <w:next w:val="Normal"/>
    <w:link w:val="Ttulo2Car"/>
    <w:uiPriority w:val="9"/>
    <w:qFormat/>
    <w:rsid w:val="008742D7"/>
    <w:pPr>
      <w:spacing w:before="120" w:after="60" w:line="240" w:lineRule="auto"/>
      <w:ind w:left="2160"/>
      <w:contextualSpacing/>
      <w:outlineLvl w:val="1"/>
    </w:pPr>
    <w:rPr>
      <w:rFonts w:ascii="Cambria" w:hAnsi="Cambria"/>
      <w:smallCaps/>
      <w:color w:val="17365D"/>
      <w:spacing w:val="20"/>
      <w:sz w:val="28"/>
      <w:szCs w:val="28"/>
      <w:lang w:bidi="en-US"/>
    </w:rPr>
  </w:style>
  <w:style w:type="paragraph" w:styleId="Ttulo8">
    <w:name w:val="heading 8"/>
    <w:basedOn w:val="Normal"/>
    <w:next w:val="Normal"/>
    <w:link w:val="Ttulo8Car"/>
    <w:uiPriority w:val="9"/>
    <w:qFormat/>
    <w:rsid w:val="008742D7"/>
    <w:pPr>
      <w:spacing w:before="200" w:after="60" w:line="240" w:lineRule="auto"/>
      <w:ind w:left="2160"/>
      <w:contextualSpacing/>
      <w:outlineLvl w:val="7"/>
    </w:pPr>
    <w:rPr>
      <w:rFonts w:ascii="Cambria" w:hAnsi="Cambria"/>
      <w:b/>
      <w:smallCaps/>
      <w:color w:val="938953"/>
      <w:spacing w:val="20"/>
      <w:sz w:val="16"/>
      <w:szCs w:val="16"/>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742D7"/>
    <w:rPr>
      <w:rFonts w:ascii="Cambria" w:eastAsia="Times New Roman" w:hAnsi="Cambria" w:cs="Times New Roman"/>
      <w:smallCaps/>
      <w:color w:val="17365D"/>
      <w:spacing w:val="20"/>
      <w:sz w:val="28"/>
      <w:szCs w:val="28"/>
      <w:lang w:eastAsia="es-CO" w:bidi="en-US"/>
    </w:rPr>
  </w:style>
  <w:style w:type="character" w:customStyle="1" w:styleId="Ttulo8Car">
    <w:name w:val="Título 8 Car"/>
    <w:basedOn w:val="Fuentedeprrafopredeter"/>
    <w:link w:val="Ttulo8"/>
    <w:uiPriority w:val="9"/>
    <w:rsid w:val="008742D7"/>
    <w:rPr>
      <w:rFonts w:ascii="Cambria" w:eastAsia="Times New Roman" w:hAnsi="Cambria" w:cs="Times New Roman"/>
      <w:b/>
      <w:smallCaps/>
      <w:color w:val="938953"/>
      <w:spacing w:val="20"/>
      <w:sz w:val="16"/>
      <w:szCs w:val="16"/>
      <w:lang w:eastAsia="es-CO" w:bidi="en-US"/>
    </w:rPr>
  </w:style>
  <w:style w:type="paragraph" w:styleId="Encabezado">
    <w:name w:val="header"/>
    <w:basedOn w:val="Normal"/>
    <w:link w:val="EncabezadoCar"/>
    <w:uiPriority w:val="99"/>
    <w:unhideWhenUsed/>
    <w:rsid w:val="008742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42D7"/>
    <w:rPr>
      <w:rFonts w:ascii="Calibri" w:eastAsia="Times New Roman" w:hAnsi="Calibri" w:cs="Times New Roman"/>
      <w:lang w:eastAsia="es-CO"/>
    </w:rPr>
  </w:style>
  <w:style w:type="paragraph" w:styleId="Piedepgina">
    <w:name w:val="footer"/>
    <w:basedOn w:val="Normal"/>
    <w:link w:val="PiedepginaCar"/>
    <w:uiPriority w:val="99"/>
    <w:unhideWhenUsed/>
    <w:rsid w:val="008742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42D7"/>
    <w:rPr>
      <w:rFonts w:ascii="Calibri" w:eastAsia="Times New Roman" w:hAnsi="Calibri" w:cs="Times New Roman"/>
      <w:lang w:eastAsia="es-CO"/>
    </w:rPr>
  </w:style>
  <w:style w:type="paragraph" w:styleId="Prrafodelista">
    <w:name w:val="List Paragraph"/>
    <w:basedOn w:val="Normal"/>
    <w:uiPriority w:val="34"/>
    <w:qFormat/>
    <w:rsid w:val="00EF6A0D"/>
    <w:pPr>
      <w:ind w:left="720"/>
      <w:contextualSpacing/>
    </w:pPr>
  </w:style>
  <w:style w:type="paragraph" w:styleId="Textonotapie">
    <w:name w:val="footnote text"/>
    <w:basedOn w:val="Normal"/>
    <w:link w:val="TextonotapieCar"/>
    <w:uiPriority w:val="99"/>
    <w:unhideWhenUsed/>
    <w:rsid w:val="001F5D10"/>
    <w:pPr>
      <w:spacing w:after="0" w:line="240" w:lineRule="auto"/>
    </w:pPr>
    <w:rPr>
      <w:sz w:val="20"/>
      <w:szCs w:val="20"/>
    </w:rPr>
  </w:style>
  <w:style w:type="character" w:customStyle="1" w:styleId="TextonotapieCar">
    <w:name w:val="Texto nota pie Car"/>
    <w:basedOn w:val="Fuentedeprrafopredeter"/>
    <w:link w:val="Textonotapie"/>
    <w:uiPriority w:val="99"/>
    <w:rsid w:val="001F5D10"/>
    <w:rPr>
      <w:rFonts w:ascii="Calibri" w:eastAsia="Times New Roman" w:hAnsi="Calibri" w:cs="Times New Roman"/>
      <w:sz w:val="20"/>
      <w:szCs w:val="20"/>
      <w:lang w:eastAsia="es-CO"/>
    </w:rPr>
  </w:style>
  <w:style w:type="character" w:styleId="Refdenotaalpie">
    <w:name w:val="footnote reference"/>
    <w:basedOn w:val="Fuentedeprrafopredeter"/>
    <w:uiPriority w:val="99"/>
    <w:unhideWhenUsed/>
    <w:rsid w:val="001F5D10"/>
    <w:rPr>
      <w:vertAlign w:val="superscript"/>
    </w:rPr>
  </w:style>
  <w:style w:type="paragraph" w:customStyle="1" w:styleId="footnotetext1">
    <w:name w:val="footnote text1"/>
    <w:basedOn w:val="Normal"/>
    <w:link w:val="footnotetext1Car8"/>
    <w:qFormat/>
    <w:rsid w:val="00BC7CD0"/>
    <w:pPr>
      <w:overflowPunct w:val="0"/>
      <w:autoSpaceDE w:val="0"/>
      <w:autoSpaceDN w:val="0"/>
      <w:adjustRightInd w:val="0"/>
      <w:spacing w:after="0" w:line="240" w:lineRule="auto"/>
      <w:ind w:left="360" w:hanging="360"/>
      <w:jc w:val="both"/>
    </w:pPr>
    <w:rPr>
      <w:rFonts w:ascii="Times New Roman" w:hAnsi="Times New Roman"/>
      <w:sz w:val="16"/>
      <w:szCs w:val="20"/>
      <w:lang w:val="es-ES_tradnl"/>
    </w:rPr>
  </w:style>
  <w:style w:type="character" w:customStyle="1" w:styleId="footnotetext1Car8">
    <w:name w:val="footnote text1 Car8"/>
    <w:basedOn w:val="Fuentedeprrafopredeter"/>
    <w:link w:val="footnotetext1"/>
    <w:rsid w:val="00BC7CD0"/>
    <w:rPr>
      <w:rFonts w:ascii="Times New Roman" w:eastAsia="Times New Roman" w:hAnsi="Times New Roman" w:cs="Times New Roman"/>
      <w:sz w:val="16"/>
      <w:szCs w:val="20"/>
      <w:lang w:val="es-ES_tradnl" w:eastAsia="es-CO"/>
    </w:rPr>
  </w:style>
  <w:style w:type="paragraph" w:customStyle="1" w:styleId="footnotetext1CarCarCarCarCarCarCarCarCarCarCarCarCarCarCarCarCarCarCarCarCarCarCarCarCarCarCarCarCarCarCarCarCarCarCarCarCarCarCarCarCarCarCarCarCarCarCarCarCarCarCarCarCarCarCarCarCarCarCar43">
    <w:name w:val="footnote text1 Car Car Car Car Car Car Car Car Car Car Car Car Car Car Car Car Car Car Car Car Car Car Car Car Car Car Car Car Car Car Car Car Car Car Car Car Car Car Car Car Car Car Car Car Car Car Car Car Car Car Car Car Car Car Car Car Car Car Car 43"/>
    <w:basedOn w:val="Normal"/>
    <w:next w:val="Normal"/>
    <w:link w:val="footnotetext1CarCarCarCarCarCarCarCarCarCarCarCarCarCarCarCarCarCarCarCarCarCarCarCarCarCarCarCarCarCarCarCarCarCarCarCarCarCarCarCarCarCarCarCarCarCarCarCarCarCarCarCarCarCarCarCarCarCarCar60"/>
    <w:semiHidden/>
    <w:rsid w:val="00755D4E"/>
    <w:pPr>
      <w:overflowPunct w:val="0"/>
      <w:autoSpaceDE w:val="0"/>
      <w:autoSpaceDN w:val="0"/>
      <w:adjustRightInd w:val="0"/>
      <w:spacing w:after="0" w:line="240" w:lineRule="auto"/>
      <w:ind w:left="360" w:hanging="360"/>
      <w:jc w:val="both"/>
      <w:textAlignment w:val="baseline"/>
    </w:pPr>
    <w:rPr>
      <w:rFonts w:ascii="Times New Roman" w:hAnsi="Times New Roman"/>
      <w:sz w:val="20"/>
      <w:szCs w:val="20"/>
      <w:lang w:val="es-ES_tradnl"/>
    </w:rPr>
  </w:style>
  <w:style w:type="paragraph" w:customStyle="1" w:styleId="Footnote1">
    <w:name w:val="Footnote 1"/>
    <w:basedOn w:val="Textonotapie"/>
    <w:semiHidden/>
    <w:rsid w:val="00755D4E"/>
    <w:pPr>
      <w:overflowPunct w:val="0"/>
      <w:autoSpaceDE w:val="0"/>
      <w:autoSpaceDN w:val="0"/>
      <w:adjustRightInd w:val="0"/>
      <w:ind w:left="360" w:hanging="360"/>
      <w:jc w:val="both"/>
      <w:textAlignment w:val="baseline"/>
    </w:pPr>
    <w:rPr>
      <w:rFonts w:ascii="Times New Roman" w:hAnsi="Times New Roman"/>
      <w:lang w:val="es-ES_tradnl"/>
    </w:rPr>
  </w:style>
  <w:style w:type="paragraph" w:customStyle="1" w:styleId="footnotetext2CarCarCarCarCarCarCarCarCarCarCarCarCarCarCarCarCarCarCarCarCarCarCarCarCarCarCarCarCarCarCarCarCarCarCarCarCarCarCarCarCarCar">
    <w:name w:val="footnote text2 Car Car Car Car Car Car Car Car Car Car Car Car Car Car Car Car Car Car Car Car Car Car Car Car Car Car Car Car Car Car Car Car Car Car Car Car Car Car Car Car Car Car"/>
    <w:basedOn w:val="footnotetext1CarCarCarCarCarCarCarCarCarCarCarCarCarCarCarCarCarCarCarCarCarCarCarCarCarCarCarCarCarCarCarCarCarCarCarCarCarCarCarCarCarCarCarCarCarCarCarCarCarCarCarCarCarCarCarCarCarCarCar43"/>
    <w:link w:val="footnotetext2CarCarCarCarCarCarCarCarCarCarCarCarCarCarCarCarCarCarCarCarCarCarCarCarCarCarCarCarCarCarCarCarCarCarCarCarCarCarCarCarCarCarCar"/>
    <w:semiHidden/>
    <w:rsid w:val="00755D4E"/>
    <w:pPr>
      <w:ind w:left="630" w:hanging="270"/>
    </w:pPr>
  </w:style>
  <w:style w:type="character" w:customStyle="1" w:styleId="footnotetext1CarCarCarCarCarCarCarCarCarCarCarCarCarCarCarCarCarCarCarCarCarCarCarCarCarCarCarCarCarCarCarCarCarCarCarCarCarCarCarCarCarCarCarCarCarCarCarCarCarCarCarCarCarCarCarCarCarCarCar60">
    <w:name w:val="footnote text1 Car Car Car Car Car Car Car Car Car Car Car Car Car Car Car Car Car Car Car Car Car Car Car Car Car Car Car Car Car Car Car Car Car Car Car Car Car Car Car Car Car Car Car Car Car Car Car Car Car Car Car Car Car Car Car Car Car Car Car 60"/>
    <w:link w:val="footnotetext1CarCarCarCarCarCarCarCarCarCarCarCarCarCarCarCarCarCarCarCarCarCarCarCarCarCarCarCarCarCarCarCarCarCarCarCarCarCarCarCarCarCarCarCarCarCarCarCarCarCarCarCarCarCarCarCarCarCarCar43"/>
    <w:semiHidden/>
    <w:rsid w:val="00755D4E"/>
    <w:rPr>
      <w:rFonts w:ascii="Times New Roman" w:eastAsia="Times New Roman" w:hAnsi="Times New Roman" w:cs="Times New Roman"/>
      <w:sz w:val="20"/>
      <w:szCs w:val="20"/>
      <w:lang w:val="es-ES_tradnl" w:eastAsia="es-CO"/>
    </w:rPr>
  </w:style>
  <w:style w:type="character" w:customStyle="1" w:styleId="footnotetext2CarCarCarCarCarCarCarCarCarCarCarCarCarCarCarCarCarCarCarCarCarCarCarCarCarCarCarCarCarCarCarCarCarCarCarCarCarCarCarCarCarCarCar">
    <w:name w:val="footnote text2 Car Car Car Car Car Car Car Car Car Car Car Car Car Car Car Car Car Car Car Car Car Car Car Car Car Car Car Car Car Car Car Car Car Car Car Car Car Car Car Car Car Car Car"/>
    <w:link w:val="footnotetext2CarCarCarCarCarCarCarCarCarCarCarCarCarCarCarCarCarCarCarCarCarCarCarCarCarCarCarCarCarCarCarCarCarCarCarCarCarCarCarCarCarCar"/>
    <w:semiHidden/>
    <w:rsid w:val="00755D4E"/>
    <w:rPr>
      <w:rFonts w:ascii="Times New Roman" w:eastAsia="Times New Roman" w:hAnsi="Times New Roman" w:cs="Times New Roman"/>
      <w:sz w:val="20"/>
      <w:szCs w:val="20"/>
      <w:lang w:val="es-ES_tradnl" w:eastAsia="es-CO"/>
    </w:rPr>
  </w:style>
  <w:style w:type="paragraph" w:customStyle="1" w:styleId="footnotetext1CarCarCarCarCarCarCarCarCarCarCarCarCarCar2CarCarCarCarCarCarCarCarCarCarCar">
    <w:name w:val="footnote text1 Car Car Car Car Car Car Car Car Car Car Car Car Car Car2 Car Car Car Car Car Car Car Car Car Car Car"/>
    <w:basedOn w:val="Textonotapie"/>
    <w:link w:val="footnotetext1CarCarCarCarCarCarCarCarCarCarCarCarCarCar2CarCarCarCarCarCarCarCarCarCarCarCar"/>
    <w:semiHidden/>
    <w:rsid w:val="00755D4E"/>
    <w:pPr>
      <w:overflowPunct w:val="0"/>
      <w:autoSpaceDE w:val="0"/>
      <w:autoSpaceDN w:val="0"/>
      <w:adjustRightInd w:val="0"/>
      <w:ind w:left="360" w:hanging="360"/>
      <w:jc w:val="both"/>
    </w:pPr>
    <w:rPr>
      <w:rFonts w:ascii="Times New Roman" w:hAnsi="Times New Roman"/>
      <w:lang w:val="es-ES_tradnl"/>
    </w:rPr>
  </w:style>
  <w:style w:type="character" w:customStyle="1" w:styleId="footnotetext1CarCarCarCarCarCarCarCarCarCarCarCarCarCar2CarCarCarCarCarCarCarCarCarCarCarCar">
    <w:name w:val="footnote text1 Car Car Car Car Car Car Car Car Car Car Car Car Car Car2 Car Car Car Car Car Car Car Car Car Car Car Car"/>
    <w:link w:val="footnotetext1CarCarCarCarCarCarCarCarCarCarCarCarCarCar2CarCarCarCarCarCarCarCarCarCarCar"/>
    <w:semiHidden/>
    <w:rsid w:val="00755D4E"/>
    <w:rPr>
      <w:rFonts w:ascii="Times New Roman" w:eastAsia="Times New Roman" w:hAnsi="Times New Roman" w:cs="Times New Roman"/>
      <w:sz w:val="20"/>
      <w:szCs w:val="20"/>
      <w:lang w:val="es-ES_tradnl" w:eastAsia="es-CO"/>
    </w:rPr>
  </w:style>
  <w:style w:type="paragraph" w:customStyle="1" w:styleId="footnotetext1Car">
    <w:name w:val="footnote text1 Car"/>
    <w:basedOn w:val="Normal"/>
    <w:link w:val="footnotetext1CarCar4"/>
    <w:semiHidden/>
    <w:rsid w:val="00755D4E"/>
    <w:pPr>
      <w:overflowPunct w:val="0"/>
      <w:autoSpaceDE w:val="0"/>
      <w:autoSpaceDN w:val="0"/>
      <w:adjustRightInd w:val="0"/>
      <w:spacing w:after="0" w:line="240" w:lineRule="auto"/>
      <w:ind w:left="360" w:hanging="360"/>
      <w:jc w:val="both"/>
    </w:pPr>
    <w:rPr>
      <w:rFonts w:ascii="Times New Roman" w:hAnsi="Times New Roman"/>
      <w:sz w:val="16"/>
      <w:szCs w:val="20"/>
      <w:lang w:val="es-ES_tradnl"/>
    </w:rPr>
  </w:style>
  <w:style w:type="character" w:customStyle="1" w:styleId="footnotetext1CarCar4">
    <w:name w:val="footnote text1 Car Car4"/>
    <w:link w:val="footnotetext1Car"/>
    <w:semiHidden/>
    <w:rsid w:val="00755D4E"/>
    <w:rPr>
      <w:rFonts w:ascii="Times New Roman" w:eastAsia="Times New Roman" w:hAnsi="Times New Roman" w:cs="Times New Roman"/>
      <w:sz w:val="16"/>
      <w:szCs w:val="20"/>
      <w:lang w:val="es-ES_tradnl" w:eastAsia="es-CO"/>
    </w:rPr>
  </w:style>
  <w:style w:type="character" w:customStyle="1" w:styleId="ITEM1Car2CarCarCarCarCarCarCarCarCarCarCarCarCarCarCarCarCarCarCarCarCarCarCarCarCarCarCarCarCarCarCarCarCarCarCarCarCarCarCarCarCarCarCarCarCarCarCarCarCarCarCarCarCarCarCarCarCarCarCarCarC2">
    <w:name w:val="ITEM1 Car2 Car Car Car Car Car Car Car Car Car Car Car Car Car Car Car Car Car Car Car Car Car Car Car Car Car Car Car Car Car Car Car Car Car Car Car Car Car Car Car Car Car Car Car Car Car Car Car Car Car Car Car Car Car Car Car Car Car Car Car Car C2"/>
    <w:link w:val="ITEM1Car2CarCarCarCarCarCarCarCarCarCarCarCarCarCarCarCarCarCarCarCarCarCarCarCarCarCarCarCarCarCarCarCarCarCarCarCarCarCarCarCarCarCarCarCarCarCarCarCarCarCarCarCarCarCarCarCarCarCarCarCar"/>
    <w:semiHidden/>
    <w:locked/>
    <w:rsid w:val="00755D4E"/>
    <w:rPr>
      <w:lang w:val="es-ES_tradnl"/>
    </w:rPr>
  </w:style>
  <w:style w:type="paragraph" w:customStyle="1" w:styleId="ITEM1Car2CarCarCarCarCarCarCarCarCarCarCarCarCarCarCarCarCarCarCarCarCarCarCarCarCarCarCarCarCarCarCarCarCarCarCarCarCarCarCarCarCarCarCarCarCarCarCarCarCarCarCarCarCarCarCarCarCarCarCarCar">
    <w:name w:val="ITEM1 Car2 Car Car Car Car Car Car Car Car Car Car Car Car Car Car Car Car Car Car Car Car Car Car Car Car Car Car Car Car Car Car Car Car Car Car Car Car Car Car Car Car Car Car Car Car Car Car Car Car Car Car Car Car Car Car Car Car Car Car Car Car"/>
    <w:basedOn w:val="Normal"/>
    <w:link w:val="ITEM1Car2CarCarCarCarCarCarCarCarCarCarCarCarCarCarCarCarCarCarCarCarCarCarCarCarCarCarCarCarCarCarCarCarCarCarCarCarCarCarCarCarCarCarCarCarCarCarCarCarCarCarCarCarCarCarCarCarCarCarCarCarC2"/>
    <w:semiHidden/>
    <w:rsid w:val="00755D4E"/>
    <w:pPr>
      <w:overflowPunct w:val="0"/>
      <w:autoSpaceDE w:val="0"/>
      <w:autoSpaceDN w:val="0"/>
      <w:adjustRightInd w:val="0"/>
      <w:spacing w:after="0" w:line="240" w:lineRule="auto"/>
      <w:ind w:left="680" w:hanging="680"/>
      <w:jc w:val="both"/>
    </w:pPr>
    <w:rPr>
      <w:rFonts w:asciiTheme="minorHAnsi" w:eastAsiaTheme="minorHAnsi" w:hAnsiTheme="minorHAnsi" w:cstheme="minorBidi"/>
      <w:lang w:val="es-ES_tradnl" w:eastAsia="en-US"/>
    </w:rPr>
  </w:style>
  <w:style w:type="character" w:customStyle="1" w:styleId="ITEM2MWQChar">
    <w:name w:val="ITEM2 MWQ Char"/>
    <w:link w:val="ITEM2MWQ"/>
    <w:locked/>
    <w:rsid w:val="00755D4E"/>
    <w:rPr>
      <w:lang w:val="es-ES_tradnl"/>
    </w:rPr>
  </w:style>
  <w:style w:type="paragraph" w:customStyle="1" w:styleId="ITEM2MWQ">
    <w:name w:val="ITEM2 MWQ"/>
    <w:basedOn w:val="Normal"/>
    <w:link w:val="ITEM2MWQChar"/>
    <w:autoRedefine/>
    <w:qFormat/>
    <w:rsid w:val="00755D4E"/>
    <w:pPr>
      <w:overflowPunct w:val="0"/>
      <w:autoSpaceDE w:val="0"/>
      <w:autoSpaceDN w:val="0"/>
      <w:adjustRightInd w:val="0"/>
      <w:spacing w:after="0" w:line="240" w:lineRule="auto"/>
      <w:ind w:left="1100" w:hanging="420"/>
      <w:jc w:val="both"/>
    </w:pPr>
    <w:rPr>
      <w:rFonts w:asciiTheme="minorHAnsi" w:eastAsiaTheme="minorHAnsi" w:hAnsiTheme="minorHAnsi" w:cstheme="minorBidi"/>
      <w:lang w:val="es-ES_tradnl" w:eastAsia="en-US"/>
    </w:rPr>
  </w:style>
  <w:style w:type="paragraph" w:styleId="Textodeglobo">
    <w:name w:val="Balloon Text"/>
    <w:basedOn w:val="Normal"/>
    <w:link w:val="TextodegloboCar"/>
    <w:uiPriority w:val="99"/>
    <w:semiHidden/>
    <w:unhideWhenUsed/>
    <w:rsid w:val="00A128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805"/>
    <w:rPr>
      <w:rFonts w:ascii="Tahoma" w:eastAsia="Times New Roman" w:hAnsi="Tahoma" w:cs="Tahoma"/>
      <w:sz w:val="16"/>
      <w:szCs w:val="16"/>
      <w:lang w:eastAsia="es-CO"/>
    </w:rPr>
  </w:style>
  <w:style w:type="character" w:styleId="Hipervnculo">
    <w:name w:val="Hyperlink"/>
    <w:basedOn w:val="Fuentedeprrafopredeter"/>
    <w:uiPriority w:val="99"/>
    <w:unhideWhenUsed/>
    <w:rsid w:val="00015F79"/>
    <w:rPr>
      <w:color w:val="0563C1" w:themeColor="hyperlink"/>
      <w:u w:val="single"/>
    </w:rPr>
  </w:style>
  <w:style w:type="character" w:customStyle="1" w:styleId="Mencinsinresolver1">
    <w:name w:val="Mención sin resolver1"/>
    <w:basedOn w:val="Fuentedeprrafopredeter"/>
    <w:uiPriority w:val="99"/>
    <w:semiHidden/>
    <w:unhideWhenUsed/>
    <w:rsid w:val="00015F79"/>
    <w:rPr>
      <w:color w:val="605E5C"/>
      <w:shd w:val="clear" w:color="auto" w:fill="E1DFDD"/>
    </w:rPr>
  </w:style>
  <w:style w:type="character" w:styleId="Mencinsinresolver">
    <w:name w:val="Unresolved Mention"/>
    <w:basedOn w:val="Fuentedeprrafopredeter"/>
    <w:uiPriority w:val="99"/>
    <w:semiHidden/>
    <w:unhideWhenUsed/>
    <w:rsid w:val="00143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milysearch.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359EB-3545-454C-A933-F65698D2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2028</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LICHT</dc:creator>
  <cp:keywords/>
  <dc:description/>
  <cp:lastModifiedBy>Andres Oliver Ucros y Licht</cp:lastModifiedBy>
  <cp:revision>2</cp:revision>
  <cp:lastPrinted>2020-10-09T01:40:00Z</cp:lastPrinted>
  <dcterms:created xsi:type="dcterms:W3CDTF">2020-10-09T17:00:00Z</dcterms:created>
  <dcterms:modified xsi:type="dcterms:W3CDTF">2020-10-09T17:00:00Z</dcterms:modified>
</cp:coreProperties>
</file>